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979B1" w14:textId="56FFDB63" w:rsidR="004A215D" w:rsidRPr="007556C0" w:rsidRDefault="004A215D" w:rsidP="004A215D">
      <w:pPr>
        <w:jc w:val="center"/>
      </w:pPr>
      <w:bookmarkStart w:id="0" w:name="OLE_LINK14"/>
      <w:bookmarkStart w:id="1" w:name="OLE_LINK15"/>
      <w:bookmarkStart w:id="2" w:name="_GoBack"/>
      <w:bookmarkEnd w:id="2"/>
      <w:r w:rsidRPr="007556C0">
        <w:t>TITLE PAGE</w:t>
      </w:r>
    </w:p>
    <w:p w14:paraId="561E6F97" w14:textId="77777777" w:rsidR="004A215D" w:rsidRPr="007556C0" w:rsidRDefault="004A215D" w:rsidP="004A215D">
      <w:pPr>
        <w:jc w:val="center"/>
      </w:pPr>
      <w:r w:rsidRPr="007556C0">
        <w:t>FURTHER CLARITY ON CO-OPERATION AND MORALITY</w:t>
      </w:r>
    </w:p>
    <w:p w14:paraId="68ABCA19" w14:textId="77777777" w:rsidR="004A215D" w:rsidRPr="007556C0" w:rsidRDefault="004A215D" w:rsidP="004A215D">
      <w:pPr>
        <w:jc w:val="center"/>
      </w:pPr>
      <w:r w:rsidRPr="007556C0">
        <w:t>David S. Oderberg</w:t>
      </w:r>
    </w:p>
    <w:p w14:paraId="2174FD8C" w14:textId="77777777" w:rsidR="004A215D" w:rsidRPr="007556C0" w:rsidRDefault="004A215D" w:rsidP="004A215D">
      <w:r w:rsidRPr="007556C0">
        <w:t>Prof. David S. Oderberg</w:t>
      </w:r>
    </w:p>
    <w:p w14:paraId="202F9CE2" w14:textId="77777777" w:rsidR="004A215D" w:rsidRPr="007556C0" w:rsidRDefault="004A215D" w:rsidP="004A215D">
      <w:r w:rsidRPr="007556C0">
        <w:t>Department of Philosophy</w:t>
      </w:r>
    </w:p>
    <w:p w14:paraId="5DA24658" w14:textId="77777777" w:rsidR="004A215D" w:rsidRPr="007556C0" w:rsidRDefault="004A215D" w:rsidP="004A215D">
      <w:r w:rsidRPr="007556C0">
        <w:t>University of Reading</w:t>
      </w:r>
    </w:p>
    <w:p w14:paraId="3571794F" w14:textId="77777777" w:rsidR="004A215D" w:rsidRPr="007556C0" w:rsidRDefault="004A215D" w:rsidP="004A215D">
      <w:r w:rsidRPr="007556C0">
        <w:t>Reading RG6 6AA</w:t>
      </w:r>
    </w:p>
    <w:p w14:paraId="5D478F48" w14:textId="77777777" w:rsidR="004A215D" w:rsidRPr="007556C0" w:rsidRDefault="004A215D" w:rsidP="004A215D">
      <w:r w:rsidRPr="007556C0">
        <w:t>UK</w:t>
      </w:r>
    </w:p>
    <w:p w14:paraId="1D50B738" w14:textId="77777777" w:rsidR="004A215D" w:rsidRPr="007556C0" w:rsidRDefault="00273D82" w:rsidP="004A215D">
      <w:hyperlink r:id="rId7" w:history="1">
        <w:r w:rsidR="004A215D" w:rsidRPr="007556C0">
          <w:rPr>
            <w:rStyle w:val="Hyperlink"/>
          </w:rPr>
          <w:t>d.s.oderberg@reading.ac.uk</w:t>
        </w:r>
      </w:hyperlink>
    </w:p>
    <w:p w14:paraId="3C918EB3" w14:textId="77777777" w:rsidR="004A215D" w:rsidRPr="007556C0" w:rsidRDefault="004A215D" w:rsidP="004A215D">
      <w:r w:rsidRPr="007556C0">
        <w:t>+44-118-3785277</w:t>
      </w:r>
    </w:p>
    <w:p w14:paraId="371C3B13" w14:textId="77777777" w:rsidR="004A215D" w:rsidRPr="007556C0" w:rsidRDefault="004A215D" w:rsidP="004A215D">
      <w:r w:rsidRPr="007556C0">
        <w:t>Keywords: conscientious objection; abortion; ethics; religious ethics</w:t>
      </w:r>
    </w:p>
    <w:p w14:paraId="51131DC5" w14:textId="3BBFD6A6" w:rsidR="004A215D" w:rsidRPr="007556C0" w:rsidRDefault="00583B61" w:rsidP="004A215D">
      <w:r>
        <w:t>Word count: 9655</w:t>
      </w:r>
      <w:r w:rsidR="004A215D" w:rsidRPr="007556C0">
        <w:t xml:space="preserve"> (excluding abstract and notes)</w:t>
      </w:r>
    </w:p>
    <w:p w14:paraId="6ED2DFA8" w14:textId="77777777" w:rsidR="0082179C" w:rsidRPr="007556C0" w:rsidRDefault="0082179C" w:rsidP="006523A9">
      <w:pPr>
        <w:pStyle w:val="Heading2"/>
        <w:rPr>
          <w:rFonts w:ascii="Times New Roman" w:hAnsi="Times New Roman" w:cs="Times New Roman"/>
          <w:sz w:val="24"/>
          <w:szCs w:val="24"/>
          <w:lang w:val="en-GB"/>
        </w:rPr>
      </w:pPr>
    </w:p>
    <w:p w14:paraId="2ADB1A22" w14:textId="77777777" w:rsidR="0082179C" w:rsidRPr="007556C0" w:rsidRDefault="0082179C" w:rsidP="007556C0">
      <w:pPr>
        <w:pStyle w:val="Body"/>
      </w:pPr>
    </w:p>
    <w:p w14:paraId="3286459F" w14:textId="2DFC548E" w:rsidR="0082179C" w:rsidRPr="007556C0" w:rsidRDefault="006523A9" w:rsidP="007556C0">
      <w:pPr>
        <w:pStyle w:val="Body"/>
      </w:pPr>
      <w:r w:rsidRPr="007556C0">
        <w:t>ABSTRACT</w:t>
      </w:r>
    </w:p>
    <w:p w14:paraId="03E09C04" w14:textId="3C25EEEB" w:rsidR="00655700" w:rsidRPr="007556C0" w:rsidRDefault="00655700" w:rsidP="007556C0">
      <w:pPr>
        <w:pStyle w:val="Body"/>
      </w:pPr>
      <w:bookmarkStart w:id="3" w:name="OLE_LINK29"/>
      <w:bookmarkStart w:id="4" w:name="OLE_LINK30"/>
      <w:bookmarkEnd w:id="0"/>
      <w:bookmarkEnd w:id="1"/>
      <w:r w:rsidRPr="007556C0">
        <w:t xml:space="preserve">I explore the increasingly important issue of co-operation in immoral actions, particularly in connection with </w:t>
      </w:r>
      <w:r w:rsidR="00177468">
        <w:t>health care. C</w:t>
      </w:r>
      <w:r w:rsidRPr="007556C0">
        <w:t xml:space="preserve">onscientious objection, especially as pertains to religious freedom in health care, has become a pressing issue in the light of the US Supreme Court judgment in </w:t>
      </w:r>
      <w:r w:rsidRPr="007556C0">
        <w:rPr>
          <w:i/>
        </w:rPr>
        <w:t>Hobby Lobby</w:t>
      </w:r>
      <w:r w:rsidRPr="007556C0">
        <w:t xml:space="preserve">. Section 2 outlines a theory of co-operation inspired by Catholic moral theologians such as those cited by the Court. The theory has independent plausibility and is at least worthy of serious consideration </w:t>
      </w:r>
      <w:r w:rsidRPr="007556C0">
        <w:t>–</w:t>
      </w:r>
      <w:r w:rsidRPr="007556C0">
        <w:t xml:space="preserve"> in part because it is an instance of double-effect reasoning, which is also independently plausible despite its association with moral theology. Section 3 examines </w:t>
      </w:r>
      <w:r w:rsidRPr="007556C0">
        <w:rPr>
          <w:i/>
        </w:rPr>
        <w:t>Hobby Lobby</w:t>
      </w:r>
      <w:r w:rsidRPr="007556C0">
        <w:t xml:space="preserve"> in detail. Even if the judgment was correct in that case, the reasoning was not, as it involved applying a </w:t>
      </w:r>
      <w:r w:rsidRPr="007556C0">
        <w:t>‘</w:t>
      </w:r>
      <w:r w:rsidRPr="007556C0">
        <w:t>mere sincerity</w:t>
      </w:r>
      <w:r w:rsidRPr="007556C0">
        <w:t>’</w:t>
      </w:r>
      <w:r w:rsidRPr="007556C0">
        <w:t xml:space="preserve"> test to the co-operation question. The mere sincerity test leads to absurd consequences, whereas a reasonableness test applied using the theory of co-operation defended here would avoid absurdity. Section 4 explores the post-</w:t>
      </w:r>
      <w:r w:rsidRPr="007556C0">
        <w:rPr>
          <w:i/>
        </w:rPr>
        <w:t>Hobby Lobby</w:t>
      </w:r>
      <w:r w:rsidRPr="007556C0">
        <w:t xml:space="preserve"> problem further, examining opt-outs and accommodations: the </w:t>
      </w:r>
      <w:r w:rsidRPr="007556C0">
        <w:rPr>
          <w:i/>
        </w:rPr>
        <w:t>Little Sisters of the Poor</w:t>
      </w:r>
      <w:r w:rsidRPr="007556C0">
        <w:t xml:space="preserve"> case shows how opt-outs are misunderstood on a mere sincerity test, which the court rightly rejected. Section 5 discusses the UK case of </w:t>
      </w:r>
      <w:proofErr w:type="spellStart"/>
      <w:r w:rsidRPr="007556C0">
        <w:rPr>
          <w:i/>
        </w:rPr>
        <w:t>Doogan</w:t>
      </w:r>
      <w:proofErr w:type="spellEnd"/>
      <w:r w:rsidRPr="007556C0">
        <w:rPr>
          <w:i/>
        </w:rPr>
        <w:t xml:space="preserve"> and Wood</w:t>
      </w:r>
      <w:r w:rsidRPr="007556C0">
        <w:t>, concerning participation in abortion. Again, a judicially-</w:t>
      </w:r>
      <w:proofErr w:type="spellStart"/>
      <w:r w:rsidRPr="007556C0">
        <w:t>recognised</w:t>
      </w:r>
      <w:proofErr w:type="spellEnd"/>
      <w:r w:rsidRPr="007556C0">
        <w:t xml:space="preserve"> ethic of co-operation, if it were part of the fabric of legal reasoning in such cases, would have enabled the conscientious objectors in this and similar situations to have their freedom of conscience and religion respected in a way that it currently is not.</w:t>
      </w:r>
    </w:p>
    <w:bookmarkEnd w:id="3"/>
    <w:bookmarkEnd w:id="4"/>
    <w:p w14:paraId="2EA7A0F5" w14:textId="77777777" w:rsidR="0082179C" w:rsidRPr="007556C0" w:rsidRDefault="0082179C" w:rsidP="007556C0">
      <w:pPr>
        <w:pStyle w:val="Body"/>
      </w:pPr>
    </w:p>
    <w:p w14:paraId="6FD6A5D3" w14:textId="77777777" w:rsidR="0082179C" w:rsidRPr="007556C0" w:rsidRDefault="00A77824" w:rsidP="007A66DA">
      <w:pPr>
        <w:pStyle w:val="Heading3"/>
        <w:ind w:firstLine="851"/>
        <w:rPr>
          <w:rFonts w:ascii="Times New Roman" w:hAnsi="Times New Roman" w:cs="Times New Roman"/>
          <w:sz w:val="24"/>
          <w:szCs w:val="24"/>
          <w:lang w:val="en-GB"/>
        </w:rPr>
      </w:pPr>
      <w:r w:rsidRPr="007556C0">
        <w:rPr>
          <w:rFonts w:ascii="Times New Roman" w:hAnsi="Times New Roman" w:cs="Times New Roman"/>
          <w:sz w:val="24"/>
          <w:szCs w:val="24"/>
          <w:lang w:val="en-GB"/>
        </w:rPr>
        <w:t>1. Introduction</w:t>
      </w:r>
    </w:p>
    <w:p w14:paraId="439E3EEE" w14:textId="29259ABF" w:rsidR="00F53D69" w:rsidRPr="007556C0" w:rsidRDefault="00617DA4" w:rsidP="007556C0">
      <w:pPr>
        <w:pStyle w:val="Body"/>
      </w:pPr>
      <w:r w:rsidRPr="007556C0">
        <w:t xml:space="preserve">Health care is perhaps the most prominent area where the </w:t>
      </w:r>
      <w:r w:rsidR="001A1F1B" w:rsidRPr="007556C0">
        <w:t xml:space="preserve">issue of conscientious objection arises. It usually takes the form of an objector who </w:t>
      </w:r>
      <w:r w:rsidR="00761E56" w:rsidRPr="007556C0">
        <w:t xml:space="preserve">regards involvement in a certain practice, such as abortion </w:t>
      </w:r>
      <w:r w:rsidR="007A66DA" w:rsidRPr="007556C0">
        <w:t>or</w:t>
      </w:r>
      <w:r w:rsidR="00761E56" w:rsidRPr="007556C0">
        <w:t xml:space="preserve"> euthanasia, as violating their sincere religious beliefs.</w:t>
      </w:r>
      <w:r w:rsidR="00514928" w:rsidRPr="007556C0">
        <w:t xml:space="preserve"> </w:t>
      </w:r>
      <w:r w:rsidR="00F81852" w:rsidRPr="007556C0">
        <w:t>The cases nearly always involve Christians, but in theory could encompass anyone with a conscientious objection, religious or not.</w:t>
      </w:r>
      <w:r w:rsidR="00DE337A" w:rsidRPr="007556C0">
        <w:t xml:space="preserve"> Some jurisdictions employ </w:t>
      </w:r>
      <w:r w:rsidR="00DE337A" w:rsidRPr="007556C0">
        <w:t>‘</w:t>
      </w:r>
      <w:r w:rsidR="00DE337A" w:rsidRPr="007556C0">
        <w:t>conscience clauses</w:t>
      </w:r>
      <w:r w:rsidR="00DE337A" w:rsidRPr="007556C0">
        <w:t>’</w:t>
      </w:r>
      <w:r w:rsidR="00DE337A" w:rsidRPr="007556C0">
        <w:t xml:space="preserve"> that exempt doctors and other </w:t>
      </w:r>
      <w:r w:rsidR="0076340E" w:rsidRPr="007556C0">
        <w:t xml:space="preserve">practitioners from participating in the objectionable activity (usually abortion) without further justification </w:t>
      </w:r>
      <w:r w:rsidR="00222C0A" w:rsidRPr="007556C0">
        <w:t>required</w:t>
      </w:r>
      <w:r w:rsidR="009634A5" w:rsidRPr="007556C0">
        <w:t xml:space="preserve"> [1,2]</w:t>
      </w:r>
      <w:r w:rsidR="00222C0A" w:rsidRPr="007556C0">
        <w:t>.</w:t>
      </w:r>
      <w:r w:rsidR="0014659D" w:rsidRPr="007556C0">
        <w:t xml:space="preserve"> The </w:t>
      </w:r>
      <w:r w:rsidR="00143732" w:rsidRPr="007556C0">
        <w:t xml:space="preserve">theoretical </w:t>
      </w:r>
      <w:r w:rsidR="0014659D" w:rsidRPr="007556C0">
        <w:t>problem is, however, wide</w:t>
      </w:r>
      <w:r w:rsidR="009072DB" w:rsidRPr="007556C0">
        <w:t>r than abortion</w:t>
      </w:r>
      <w:r w:rsidR="00596421">
        <w:t xml:space="preserve"> and even</w:t>
      </w:r>
      <w:r w:rsidR="00521371" w:rsidRPr="007556C0">
        <w:t xml:space="preserve"> euthanasia, </w:t>
      </w:r>
      <w:r w:rsidR="00FA00DF">
        <w:t>and</w:t>
      </w:r>
      <w:r w:rsidR="00521371" w:rsidRPr="007556C0">
        <w:t xml:space="preserve"> is </w:t>
      </w:r>
      <w:r w:rsidR="00FA00DF">
        <w:t>not</w:t>
      </w:r>
      <w:r w:rsidR="00143732" w:rsidRPr="007556C0">
        <w:t xml:space="preserve"> solved by this or that particular conscience clause.</w:t>
      </w:r>
    </w:p>
    <w:p w14:paraId="46C2BF5C" w14:textId="71CCD7DE" w:rsidR="007A66DA" w:rsidRPr="007556C0" w:rsidRDefault="007A66DA" w:rsidP="007556C0">
      <w:pPr>
        <w:pStyle w:val="Body"/>
      </w:pPr>
      <w:r w:rsidRPr="007556C0">
        <w:t xml:space="preserve">The problem, I submit, is not </w:t>
      </w:r>
      <w:r w:rsidRPr="007556C0">
        <w:rPr>
          <w:i/>
        </w:rPr>
        <w:t>whether</w:t>
      </w:r>
      <w:r w:rsidRPr="007556C0">
        <w:t xml:space="preserve"> secular, pluralistic societies should protect freedom of religion </w:t>
      </w:r>
      <w:r w:rsidR="003232EC" w:rsidRPr="007556C0">
        <w:t>(</w:t>
      </w:r>
      <w:r w:rsidRPr="007556C0">
        <w:t>and conscience</w:t>
      </w:r>
      <w:r w:rsidR="003232EC" w:rsidRPr="007556C0">
        <w:t>)</w:t>
      </w:r>
      <w:r w:rsidRPr="007556C0">
        <w:t xml:space="preserve"> in health care and other activities where conscience might be an issue, but </w:t>
      </w:r>
      <w:r w:rsidRPr="007556C0">
        <w:rPr>
          <w:i/>
        </w:rPr>
        <w:t>how</w:t>
      </w:r>
      <w:r w:rsidRPr="007556C0">
        <w:t>. Piecemeal conscience clauses are ad hoc, potentially conflicting, and insufficient. Rather, both government and the law</w:t>
      </w:r>
      <w:r w:rsidR="003232EC" w:rsidRPr="007556C0">
        <w:t xml:space="preserve"> need to provide a general, overarching protection for freedom of religion. In particular, it is inadequate protection to exempt a health care practitioner from </w:t>
      </w:r>
      <w:r w:rsidR="003232EC" w:rsidRPr="007556C0">
        <w:rPr>
          <w:i/>
        </w:rPr>
        <w:t>participating</w:t>
      </w:r>
      <w:r w:rsidR="003232EC" w:rsidRPr="007556C0">
        <w:t xml:space="preserve"> in an objectionable act</w:t>
      </w:r>
      <w:r w:rsidR="00521371" w:rsidRPr="007556C0">
        <w:t xml:space="preserve"> (to use the terminology of s.4 of the Abortion Act 1967).</w:t>
      </w:r>
      <w:r w:rsidR="002D20B6" w:rsidRPr="007556C0">
        <w:t xml:space="preserve"> </w:t>
      </w:r>
      <w:r w:rsidR="002D20B6" w:rsidRPr="007556C0">
        <w:t>‘</w:t>
      </w:r>
      <w:r w:rsidR="002D20B6" w:rsidRPr="007556C0">
        <w:t>Participation</w:t>
      </w:r>
      <w:r w:rsidR="002D20B6" w:rsidRPr="007556C0">
        <w:t>’</w:t>
      </w:r>
      <w:r w:rsidR="002D20B6" w:rsidRPr="007556C0">
        <w:t xml:space="preserve"> suggests direct involvement in the </w:t>
      </w:r>
      <w:r w:rsidR="002D20B6" w:rsidRPr="007556C0">
        <w:rPr>
          <w:i/>
        </w:rPr>
        <w:t>performance</w:t>
      </w:r>
      <w:r w:rsidR="002D20B6" w:rsidRPr="007556C0">
        <w:t xml:space="preserve"> of the objectionable act, which is how the UK Supreme Court interpreted it in the recent case of </w:t>
      </w:r>
      <w:proofErr w:type="spellStart"/>
      <w:r w:rsidR="002D20B6" w:rsidRPr="007556C0">
        <w:rPr>
          <w:i/>
        </w:rPr>
        <w:t>Doogan</w:t>
      </w:r>
      <w:proofErr w:type="spellEnd"/>
      <w:r w:rsidR="002D20B6" w:rsidRPr="007556C0">
        <w:rPr>
          <w:i/>
        </w:rPr>
        <w:t xml:space="preserve"> and Wood</w:t>
      </w:r>
      <w:r w:rsidR="009634A5" w:rsidRPr="007556C0">
        <w:t xml:space="preserve"> [3]</w:t>
      </w:r>
      <w:r w:rsidR="002D20B6" w:rsidRPr="007556C0">
        <w:t xml:space="preserve">, about which more later. Involvement in an act, however, can go further than participation. Involvement can be constituted by </w:t>
      </w:r>
      <w:r w:rsidR="002D20B6" w:rsidRPr="007556C0">
        <w:rPr>
          <w:i/>
        </w:rPr>
        <w:t>co-operation</w:t>
      </w:r>
      <w:r w:rsidR="002D20B6" w:rsidRPr="007556C0">
        <w:t xml:space="preserve"> with an act. A co-operator does not </w:t>
      </w:r>
      <w:r w:rsidR="002D20B6" w:rsidRPr="007556C0">
        <w:rPr>
          <w:i/>
        </w:rPr>
        <w:t>perform</w:t>
      </w:r>
      <w:r w:rsidR="002D20B6" w:rsidRPr="007556C0">
        <w:t xml:space="preserve"> what we might call the </w:t>
      </w:r>
      <w:r w:rsidR="002D20B6" w:rsidRPr="007556C0">
        <w:t>‘</w:t>
      </w:r>
      <w:r w:rsidR="002D20B6" w:rsidRPr="007556C0">
        <w:t>principal act</w:t>
      </w:r>
      <w:r w:rsidR="002D20B6" w:rsidRPr="007556C0">
        <w:t>’</w:t>
      </w:r>
      <w:r w:rsidR="002D20B6" w:rsidRPr="007556C0">
        <w:t xml:space="preserve">, the one the co-operator might object to. Rather, they </w:t>
      </w:r>
      <w:r w:rsidR="002D20B6" w:rsidRPr="007556C0">
        <w:rPr>
          <w:i/>
        </w:rPr>
        <w:t>assist</w:t>
      </w:r>
      <w:r w:rsidR="002D20B6" w:rsidRPr="007556C0">
        <w:t xml:space="preserve"> in its performance, whether closely and directly or in a more remote and indirect fashion.</w:t>
      </w:r>
      <w:r w:rsidR="008F6CDA" w:rsidRPr="007556C0">
        <w:t xml:space="preserve"> </w:t>
      </w:r>
      <w:r w:rsidR="004E0F6E" w:rsidRPr="007556C0">
        <w:t xml:space="preserve">It is not a mere matter of </w:t>
      </w:r>
      <w:r w:rsidR="004E0F6E" w:rsidRPr="007556C0">
        <w:t>‘</w:t>
      </w:r>
      <w:r w:rsidR="004E0F6E" w:rsidRPr="007556C0">
        <w:t>aiding and abetting</w:t>
      </w:r>
      <w:r w:rsidR="004E0F6E" w:rsidRPr="007556C0">
        <w:t>’</w:t>
      </w:r>
      <w:r w:rsidR="00E303B3" w:rsidRPr="007556C0">
        <w:t xml:space="preserve"> as in the criminal law, where the jurisprudence is rather haphazard and unsystematic, and tends to concern itself with relatively close and direct forms of complicity.</w:t>
      </w:r>
      <w:r w:rsidR="003D324F" w:rsidRPr="007556C0">
        <w:t xml:space="preserve"> More importantly, the criminal law of complicity is narrowly focused on </w:t>
      </w:r>
      <w:r w:rsidR="003D324F" w:rsidRPr="007556C0">
        <w:rPr>
          <w:i/>
        </w:rPr>
        <w:t>intentional</w:t>
      </w:r>
      <w:r w:rsidR="003D324F" w:rsidRPr="007556C0">
        <w:t xml:space="preserve"> assistance, whereas the kinds of co-operation </w:t>
      </w:r>
      <w:r w:rsidR="003D324F" w:rsidRPr="007556C0">
        <w:lastRenderedPageBreak/>
        <w:t xml:space="preserve">of relevance to the present discussion are usually </w:t>
      </w:r>
      <w:r w:rsidR="003D324F" w:rsidRPr="007556C0">
        <w:rPr>
          <w:i/>
        </w:rPr>
        <w:t>unintentional</w:t>
      </w:r>
      <w:r w:rsidR="003D324F" w:rsidRPr="007556C0">
        <w:t xml:space="preserve">. Conscientious objectors are not concerned about </w:t>
      </w:r>
      <w:r w:rsidR="003D324F" w:rsidRPr="007556C0">
        <w:rPr>
          <w:i/>
        </w:rPr>
        <w:t>intentional</w:t>
      </w:r>
      <w:r w:rsidR="003D324F" w:rsidRPr="007556C0">
        <w:t xml:space="preserve"> assistance </w:t>
      </w:r>
      <w:r w:rsidR="003D324F" w:rsidRPr="007556C0">
        <w:t>–</w:t>
      </w:r>
      <w:r w:rsidR="003D324F" w:rsidRPr="007556C0">
        <w:t xml:space="preserve"> the direction of their will, as it were, to the commission of the principal act. On the contrary, they object to situations in which they are </w:t>
      </w:r>
      <w:r w:rsidR="003D324F" w:rsidRPr="007556C0">
        <w:rPr>
          <w:i/>
        </w:rPr>
        <w:t>compelled</w:t>
      </w:r>
      <w:r w:rsidR="003D324F" w:rsidRPr="007556C0">
        <w:t xml:space="preserve"> by law to engage in </w:t>
      </w:r>
      <w:proofErr w:type="spellStart"/>
      <w:r w:rsidR="003D324F" w:rsidRPr="007556C0">
        <w:t>behaviour</w:t>
      </w:r>
      <w:proofErr w:type="spellEnd"/>
      <w:r w:rsidR="003D324F" w:rsidRPr="007556C0">
        <w:t xml:space="preserve"> that objectively assists a principal agent but </w:t>
      </w:r>
      <w:r w:rsidR="00574FAE" w:rsidRPr="007556C0">
        <w:t xml:space="preserve">they </w:t>
      </w:r>
      <w:r w:rsidR="003D324F" w:rsidRPr="007556C0">
        <w:t xml:space="preserve">do not </w:t>
      </w:r>
      <w:r w:rsidR="003D324F" w:rsidRPr="007556C0">
        <w:rPr>
          <w:i/>
        </w:rPr>
        <w:t>intend</w:t>
      </w:r>
      <w:r w:rsidR="003D324F" w:rsidRPr="007556C0">
        <w:t xml:space="preserve"> for the principal to do that which the co-operator finds objectionable.</w:t>
      </w:r>
    </w:p>
    <w:p w14:paraId="7307AAAB" w14:textId="2EE1D62A" w:rsidR="00574FAE" w:rsidRPr="007556C0" w:rsidRDefault="00A0233D" w:rsidP="007556C0">
      <w:pPr>
        <w:pStyle w:val="Body"/>
      </w:pPr>
      <w:r w:rsidRPr="007556C0">
        <w:t xml:space="preserve">There is at present no civil jurisprudence on co-operation in wrongdoing, yet there is an urgent need, in my view, for a relatively worked-out set of principles that courts can apply, with their </w:t>
      </w:r>
      <w:r w:rsidR="00670ED2" w:rsidRPr="007556C0">
        <w:t>customary</w:t>
      </w:r>
      <w:r w:rsidRPr="007556C0">
        <w:t xml:space="preserve"> sensitivity to detail, in particular cases. Perhaps it should be backed up by an overarching legislative scheme, such as that embodied in the famous US </w:t>
      </w:r>
      <w:r w:rsidRPr="007556C0">
        <w:rPr>
          <w:i/>
        </w:rPr>
        <w:t>Religious Freedom Restoration Act</w:t>
      </w:r>
      <w:r w:rsidRPr="007556C0">
        <w:t xml:space="preserve"> 1993.</w:t>
      </w:r>
      <w:r w:rsidR="00F234F9" w:rsidRPr="007556C0">
        <w:t>[4]</w:t>
      </w:r>
      <w:r w:rsidRPr="007556C0">
        <w:t xml:space="preserve"> Unlike Article 9 of the European Convention on Human Rights, for example, RFRA </w:t>
      </w:r>
      <w:r w:rsidR="001C17A8" w:rsidRPr="007556C0">
        <w:t xml:space="preserve">provides a specific test </w:t>
      </w:r>
      <w:r w:rsidRPr="007556C0">
        <w:t>of whether freedom of religion is being violated.</w:t>
      </w:r>
      <w:r w:rsidR="007125DF" w:rsidRPr="007556C0">
        <w:t xml:space="preserve"> A test would give legislative backing to the sort of case law that would take time to build up, and might specify that compelled illicit co-operation was one way of failing the test.</w:t>
      </w:r>
    </w:p>
    <w:p w14:paraId="78A77396" w14:textId="0902ADC4" w:rsidR="007125DF" w:rsidRPr="007556C0" w:rsidRDefault="007125DF" w:rsidP="007556C0">
      <w:pPr>
        <w:pStyle w:val="Body"/>
      </w:pPr>
      <w:r w:rsidRPr="007556C0">
        <w:t>Be that as it may, the co</w:t>
      </w:r>
      <w:r w:rsidR="00521371" w:rsidRPr="007556C0">
        <w:t xml:space="preserve">urts still need to take </w:t>
      </w:r>
      <w:r w:rsidRPr="007556C0">
        <w:t>more notice than they have of ways in which a religious objector might consider co-operation to violate their sincerely held beliefs</w:t>
      </w:r>
      <w:r w:rsidR="00521371" w:rsidRPr="007556C0">
        <w:t>, especially in health-related areas</w:t>
      </w:r>
      <w:r w:rsidRPr="007556C0">
        <w:t xml:space="preserve">. </w:t>
      </w:r>
      <w:r w:rsidR="00521371" w:rsidRPr="007556C0">
        <w:t>T</w:t>
      </w:r>
      <w:r w:rsidRPr="007556C0">
        <w:t xml:space="preserve">he US Supreme Court </w:t>
      </w:r>
      <w:r w:rsidR="00521371" w:rsidRPr="007556C0">
        <w:t xml:space="preserve">recently </w:t>
      </w:r>
      <w:r w:rsidRPr="007556C0">
        <w:t xml:space="preserve">did so in the landmark </w:t>
      </w:r>
      <w:r w:rsidRPr="007556C0">
        <w:rPr>
          <w:i/>
        </w:rPr>
        <w:t>Hobby Lobby</w:t>
      </w:r>
      <w:r w:rsidRPr="007556C0">
        <w:t xml:space="preserve"> judgment.</w:t>
      </w:r>
      <w:r w:rsidR="009634A5" w:rsidRPr="007556C0">
        <w:t>[5]</w:t>
      </w:r>
      <w:r w:rsidRPr="007556C0">
        <w:t xml:space="preserve"> Citing what one commentator has called </w:t>
      </w:r>
      <w:r w:rsidRPr="007556C0">
        <w:t>‘</w:t>
      </w:r>
      <w:r w:rsidRPr="007556C0">
        <w:t>one of the most philosophically sophisticated footnotes I</w:t>
      </w:r>
      <w:r w:rsidRPr="007556C0">
        <w:t>’</w:t>
      </w:r>
      <w:r w:rsidRPr="007556C0">
        <w:t>ve seen in a Supreme Court decision recently</w:t>
      </w:r>
      <w:r w:rsidRPr="007556C0">
        <w:t>’</w:t>
      </w:r>
      <w:r w:rsidR="00F234F9" w:rsidRPr="007556C0">
        <w:t>[6]</w:t>
      </w:r>
      <w:r w:rsidRPr="007556C0">
        <w:t xml:space="preserve">, the Court saw the case as hinging on </w:t>
      </w:r>
      <w:r w:rsidRPr="007556C0">
        <w:t>‘</w:t>
      </w:r>
      <w:r w:rsidRPr="007556C0">
        <w:t>a difficult and important question of religion and moral philosophy, namely, the circumstances under which it is wrong for a person to perform an act that is innocent in itself but that has the effect of enabling or facilitating the commission of an immoral act by another</w:t>
      </w:r>
      <w:r w:rsidRPr="007556C0">
        <w:t>’</w:t>
      </w:r>
      <w:r w:rsidR="002D1A0C">
        <w:t xml:space="preserve"> (p.</w:t>
      </w:r>
      <w:r w:rsidR="00055CB7" w:rsidRPr="007556C0">
        <w:t>36, n.34)</w:t>
      </w:r>
      <w:r w:rsidRPr="007556C0">
        <w:t>.</w:t>
      </w:r>
      <w:r w:rsidR="00055CB7" w:rsidRPr="007556C0">
        <w:t>[5]</w:t>
      </w:r>
      <w:r w:rsidRPr="007556C0">
        <w:t xml:space="preserve"> </w:t>
      </w:r>
      <w:r w:rsidR="003F3D4C" w:rsidRPr="007556C0">
        <w:t>As well as citing previous work of my own,</w:t>
      </w:r>
      <w:r w:rsidR="00055CB7" w:rsidRPr="007556C0">
        <w:t>[7]</w:t>
      </w:r>
      <w:r w:rsidR="003F3D4C" w:rsidRPr="007556C0">
        <w:t xml:space="preserve"> Alito J, writing for the majority, cited </w:t>
      </w:r>
      <w:r w:rsidR="00C9013C" w:rsidRPr="007556C0">
        <w:t>two mid-twentieth-century Catholic moral theologians.</w:t>
      </w:r>
      <w:r w:rsidR="00AC33D7" w:rsidRPr="007556C0">
        <w:t>[8,9]. Many other works with the same approach could have been cited, perhaps the best of them being McHugh and Callan.[10]</w:t>
      </w:r>
      <w:r w:rsidR="00C9013C" w:rsidRPr="007556C0">
        <w:t xml:space="preserve"> One might wonder what place Catholic moral theology </w:t>
      </w:r>
      <w:r w:rsidR="003E3A8A">
        <w:t>has in a secular court judgment</w:t>
      </w:r>
      <w:r w:rsidR="00C9013C" w:rsidRPr="007556C0">
        <w:t xml:space="preserve"> but the fact is that, among the various </w:t>
      </w:r>
      <w:r w:rsidR="00C9013C" w:rsidRPr="007556C0">
        <w:lastRenderedPageBreak/>
        <w:t xml:space="preserve">religions, Catholic theologians have written at length on the ethics of co-operation, </w:t>
      </w:r>
      <w:r w:rsidR="00524EA0" w:rsidRPr="007556C0">
        <w:t xml:space="preserve">developing </w:t>
      </w:r>
      <w:r w:rsidR="00C9013C" w:rsidRPr="007556C0">
        <w:t>a systematic framework for the evaluati</w:t>
      </w:r>
      <w:r w:rsidR="00524EA0" w:rsidRPr="007556C0">
        <w:t>o</w:t>
      </w:r>
      <w:r w:rsidR="00C9013C" w:rsidRPr="007556C0">
        <w:t>n of particular acts.</w:t>
      </w:r>
    </w:p>
    <w:p w14:paraId="228A7BC7" w14:textId="520C19B6" w:rsidR="00E95668" w:rsidRPr="007556C0" w:rsidRDefault="00C9013C" w:rsidP="007556C0">
      <w:pPr>
        <w:pStyle w:val="Body"/>
      </w:pPr>
      <w:r w:rsidRPr="007556C0">
        <w:t xml:space="preserve">As we will see, the kind of system theologians have worked out is relatively commonsensical rather than </w:t>
      </w:r>
      <w:proofErr w:type="spellStart"/>
      <w:r w:rsidRPr="007556C0">
        <w:t>arcanely</w:t>
      </w:r>
      <w:proofErr w:type="spellEnd"/>
      <w:r w:rsidRPr="007556C0">
        <w:t xml:space="preserve"> theological in nature. </w:t>
      </w:r>
      <w:r w:rsidR="00E95668" w:rsidRPr="007556C0">
        <w:t xml:space="preserve">A point to note </w:t>
      </w:r>
      <w:r w:rsidR="001211C8" w:rsidRPr="007556C0">
        <w:t>is that it would be misguided to suppose that the ethics of co-operation of wrongdoing as I set it out here is essentially connected to some particular conception of moral wrongdoing, or even to wrongdoing at all. A person may co-operate with another</w:t>
      </w:r>
      <w:r w:rsidR="001211C8" w:rsidRPr="007556C0">
        <w:t>’</w:t>
      </w:r>
      <w:r w:rsidR="001211C8" w:rsidRPr="007556C0">
        <w:t xml:space="preserve">s perfectly permissible or even morally obligatory action, from something as mundane as </w:t>
      </w:r>
      <w:r w:rsidR="00C83E35">
        <w:t xml:space="preserve">my </w:t>
      </w:r>
      <w:r w:rsidR="001211C8" w:rsidRPr="007556C0">
        <w:t xml:space="preserve">co-operating with your cleaning your car to co-operation with an admirable act of helping someone in dire need. All the same structural features of the co-operation </w:t>
      </w:r>
      <w:r w:rsidR="00C83E35">
        <w:t xml:space="preserve">apply </w:t>
      </w:r>
      <w:r w:rsidR="001211C8" w:rsidRPr="007556C0">
        <w:t>–</w:t>
      </w:r>
      <w:r w:rsidR="001211C8" w:rsidRPr="007556C0">
        <w:t xml:space="preserve"> whether it is formal or material, proximate or remote, dispensable or indispensable, as I wi</w:t>
      </w:r>
      <w:r w:rsidR="0008792B">
        <w:t>ll explain later</w:t>
      </w:r>
      <w:r w:rsidR="001211C8" w:rsidRPr="007556C0">
        <w:t xml:space="preserve">. But there is rarely a question of whether co-operation in </w:t>
      </w:r>
      <w:r w:rsidR="001211C8" w:rsidRPr="007556C0">
        <w:t>‘</w:t>
      </w:r>
      <w:proofErr w:type="spellStart"/>
      <w:r w:rsidR="001211C8" w:rsidRPr="007556C0">
        <w:t>rightdoing</w:t>
      </w:r>
      <w:proofErr w:type="spellEnd"/>
      <w:r w:rsidR="001211C8" w:rsidRPr="007556C0">
        <w:t>’</w:t>
      </w:r>
      <w:r w:rsidR="001211C8" w:rsidRPr="007556C0">
        <w:t>, as it were, is permissible.</w:t>
      </w:r>
      <w:r w:rsidR="007556C0" w:rsidRPr="007556C0">
        <w:t xml:space="preserve"> (Thanks to Steven </w:t>
      </w:r>
      <w:proofErr w:type="spellStart"/>
      <w:r w:rsidR="007556C0" w:rsidRPr="007556C0">
        <w:t>Skultety</w:t>
      </w:r>
      <w:proofErr w:type="spellEnd"/>
      <w:r w:rsidR="007556C0" w:rsidRPr="007556C0">
        <w:t xml:space="preserve"> for </w:t>
      </w:r>
      <w:proofErr w:type="spellStart"/>
      <w:r w:rsidR="007556C0" w:rsidRPr="007556C0">
        <w:t>emphasising</w:t>
      </w:r>
      <w:proofErr w:type="spellEnd"/>
      <w:r w:rsidR="007556C0" w:rsidRPr="007556C0">
        <w:t xml:space="preserve"> this point to me.)</w:t>
      </w:r>
    </w:p>
    <w:p w14:paraId="2094C27D" w14:textId="1127B0FD" w:rsidR="007125DF" w:rsidRPr="007556C0" w:rsidRDefault="00317587" w:rsidP="007556C0">
      <w:pPr>
        <w:pStyle w:val="Body"/>
      </w:pPr>
      <w:r w:rsidRPr="007556C0">
        <w:t xml:space="preserve">One should </w:t>
      </w:r>
      <w:r w:rsidR="001211C8" w:rsidRPr="007556C0">
        <w:t xml:space="preserve">also </w:t>
      </w:r>
      <w:r w:rsidRPr="007556C0">
        <w:t>not be troubled by the Supreme Court</w:t>
      </w:r>
      <w:r w:rsidRPr="007556C0">
        <w:t>’</w:t>
      </w:r>
      <w:r w:rsidRPr="007556C0">
        <w:t xml:space="preserve">s drawing on religious sources as inspiration for its judgment. I would go further and claim, as I will argue below, that it is essential for the ethics of co-operation </w:t>
      </w:r>
      <w:r w:rsidRPr="007556C0">
        <w:rPr>
          <w:i/>
        </w:rPr>
        <w:t>not</w:t>
      </w:r>
      <w:r w:rsidRPr="007556C0">
        <w:t xml:space="preserve"> to be seen as </w:t>
      </w:r>
      <w:r w:rsidR="0008792B">
        <w:t>necessarily</w:t>
      </w:r>
      <w:r w:rsidR="009F3A55" w:rsidRPr="007556C0">
        <w:t xml:space="preserve"> religious in nature</w:t>
      </w:r>
      <w:r w:rsidR="005936F0">
        <w:t xml:space="preserve"> in order</w:t>
      </w:r>
      <w:r w:rsidRPr="007556C0">
        <w:t xml:space="preserve"> for it to have proper application to disputed cases, whether or not brought by religious litigants. Moreover, the Supreme Court </w:t>
      </w:r>
      <w:r w:rsidRPr="007556C0">
        <w:rPr>
          <w:i/>
        </w:rPr>
        <w:t>itself</w:t>
      </w:r>
      <w:r w:rsidRPr="007556C0">
        <w:t xml:space="preserve">, on my reading of the case, violated this requirement </w:t>
      </w:r>
      <w:r w:rsidR="005936F0">
        <w:t>by  producing</w:t>
      </w:r>
      <w:r w:rsidRPr="007556C0">
        <w:t xml:space="preserve"> a ruling that has led to a jurisprudential quagmire from which the US courts have not </w:t>
      </w:r>
      <w:r w:rsidR="00B91B51" w:rsidRPr="007556C0">
        <w:t>yet</w:t>
      </w:r>
      <w:r w:rsidRPr="007556C0">
        <w:t xml:space="preserve"> begun to extricate themselves.</w:t>
      </w:r>
      <w:r w:rsidR="00524EA0" w:rsidRPr="007556C0">
        <w:t xml:space="preserve"> I now turn to an outline of the way principles of co-operation can be used for the moral evaluation of particular acts. Seeing the principles in action, as it were, should lend support to their independent plausibility, whatever their origin.</w:t>
      </w:r>
    </w:p>
    <w:p w14:paraId="522146F9" w14:textId="5B1B3B8D" w:rsidR="00524EA0" w:rsidRPr="007556C0" w:rsidRDefault="00524EA0" w:rsidP="007A66DA">
      <w:pPr>
        <w:pStyle w:val="Heading3"/>
        <w:ind w:firstLine="851"/>
        <w:rPr>
          <w:rFonts w:ascii="Times New Roman" w:hAnsi="Times New Roman" w:cs="Times New Roman"/>
          <w:sz w:val="24"/>
          <w:szCs w:val="24"/>
          <w:lang w:val="en-GB"/>
        </w:rPr>
      </w:pPr>
      <w:r w:rsidRPr="007556C0">
        <w:rPr>
          <w:rFonts w:ascii="Times New Roman" w:hAnsi="Times New Roman" w:cs="Times New Roman"/>
          <w:sz w:val="24"/>
          <w:szCs w:val="24"/>
          <w:lang w:val="en-GB"/>
        </w:rPr>
        <w:t>2</w:t>
      </w:r>
      <w:r w:rsidR="00A77824" w:rsidRPr="007556C0">
        <w:rPr>
          <w:rFonts w:ascii="Times New Roman" w:hAnsi="Times New Roman" w:cs="Times New Roman"/>
          <w:sz w:val="24"/>
          <w:szCs w:val="24"/>
          <w:lang w:val="en-GB"/>
        </w:rPr>
        <w:t xml:space="preserve">. </w:t>
      </w:r>
      <w:r w:rsidRPr="007556C0">
        <w:rPr>
          <w:rFonts w:ascii="Times New Roman" w:hAnsi="Times New Roman" w:cs="Times New Roman"/>
          <w:sz w:val="24"/>
          <w:szCs w:val="24"/>
          <w:lang w:val="en-GB"/>
        </w:rPr>
        <w:t>Moral evaluation using the b</w:t>
      </w:r>
      <w:r w:rsidR="00A72473" w:rsidRPr="007556C0">
        <w:rPr>
          <w:rFonts w:ascii="Times New Roman" w:hAnsi="Times New Roman" w:cs="Times New Roman"/>
          <w:sz w:val="24"/>
          <w:szCs w:val="24"/>
          <w:lang w:val="en-GB"/>
        </w:rPr>
        <w:t>asic principles of co-operation</w:t>
      </w:r>
    </w:p>
    <w:p w14:paraId="57A96F01" w14:textId="1E90FFDC" w:rsidR="00A72473" w:rsidRPr="007556C0" w:rsidRDefault="00A72473" w:rsidP="007556C0">
      <w:pPr>
        <w:pStyle w:val="Body"/>
      </w:pPr>
      <w:r w:rsidRPr="007556C0">
        <w:t xml:space="preserve">We start with what I will call </w:t>
      </w:r>
      <w:r w:rsidRPr="007556C0">
        <w:t>‘</w:t>
      </w:r>
      <w:r w:rsidRPr="007556C0">
        <w:t>methodological neutralism</w:t>
      </w:r>
      <w:r w:rsidRPr="007556C0">
        <w:t>’</w:t>
      </w:r>
      <w:r w:rsidRPr="007556C0">
        <w:t xml:space="preserve">, as do the US courts in religious freedom cases. </w:t>
      </w:r>
      <w:r w:rsidR="001B14B9" w:rsidRPr="007556C0">
        <w:t>The evaluation is of an act</w:t>
      </w:r>
      <w:r w:rsidR="009243EC" w:rsidRPr="007556C0">
        <w:t>ion</w:t>
      </w:r>
      <w:r w:rsidR="001B14B9" w:rsidRPr="007556C0">
        <w:t xml:space="preserve"> that involves co-operation with a </w:t>
      </w:r>
      <w:r w:rsidR="001B14B9" w:rsidRPr="007556C0">
        <w:rPr>
          <w:i/>
        </w:rPr>
        <w:t>primary</w:t>
      </w:r>
      <w:r w:rsidR="001B14B9" w:rsidRPr="007556C0">
        <w:t xml:space="preserve"> or </w:t>
      </w:r>
      <w:r w:rsidR="001B14B9" w:rsidRPr="007556C0">
        <w:rPr>
          <w:i/>
        </w:rPr>
        <w:t>principal</w:t>
      </w:r>
      <w:r w:rsidR="001B14B9" w:rsidRPr="007556C0">
        <w:t xml:space="preserve"> act the objector sincerely believes to be wrong. That belief (call it the </w:t>
      </w:r>
      <w:r w:rsidR="001B14B9" w:rsidRPr="007556C0">
        <w:rPr>
          <w:i/>
        </w:rPr>
        <w:t>primary</w:t>
      </w:r>
      <w:r w:rsidR="001B14B9" w:rsidRPr="007556C0">
        <w:t xml:space="preserve"> belief), we assume, derives </w:t>
      </w:r>
      <w:r w:rsidR="001B14B9" w:rsidRPr="007556C0">
        <w:lastRenderedPageBreak/>
        <w:t>from or is embodied in religious teaching, whatever other grounds might be invoked, and the objector adheres to that teaching. The US courts do not second-guess the objector, in the sense of looking behind the sincere belief to whether it is reasonable or not.</w:t>
      </w:r>
      <w:r w:rsidR="007556C0">
        <w:t>[11]</w:t>
      </w:r>
      <w:r w:rsidR="001B14B9" w:rsidRPr="007556C0">
        <w:t xml:space="preserve"> So when I speak of wrongdoing, I mean the primary act that the objector sincerely believes, on religious (or broadly conscientious) grounds to be wrong.</w:t>
      </w:r>
    </w:p>
    <w:p w14:paraId="1234636F" w14:textId="128F9757" w:rsidR="001B14B9" w:rsidRPr="007556C0" w:rsidRDefault="001B14B9" w:rsidP="007556C0">
      <w:pPr>
        <w:pStyle w:val="Body"/>
      </w:pPr>
      <w:r w:rsidRPr="007556C0">
        <w:t xml:space="preserve">We should accept, and I will not discuss it further here, that </w:t>
      </w:r>
      <w:r w:rsidRPr="007556C0">
        <w:rPr>
          <w:i/>
        </w:rPr>
        <w:t>formal</w:t>
      </w:r>
      <w:r w:rsidRPr="007556C0">
        <w:t xml:space="preserve"> co</w:t>
      </w:r>
      <w:r w:rsidR="00354A41" w:rsidRPr="007556C0">
        <w:t xml:space="preserve">-operation in wrongdoing is itself wrong. This means that the co-operator assists the principal agent </w:t>
      </w:r>
      <w:r w:rsidR="00354A41" w:rsidRPr="007556C0">
        <w:rPr>
          <w:i/>
        </w:rPr>
        <w:t>precisely</w:t>
      </w:r>
      <w:r w:rsidR="00354A41" w:rsidRPr="007556C0">
        <w:t xml:space="preserve"> out of an intent that the wrongful principal act be performed. If rape is wrong </w:t>
      </w:r>
      <w:r w:rsidR="00354A41" w:rsidRPr="007556C0">
        <w:t>–</w:t>
      </w:r>
      <w:r w:rsidR="00354A41" w:rsidRPr="007556C0">
        <w:t xml:space="preserve"> and we all rightly think it is </w:t>
      </w:r>
      <w:r w:rsidR="00354A41" w:rsidRPr="007556C0">
        <w:t>–</w:t>
      </w:r>
      <w:r w:rsidR="00354A41" w:rsidRPr="007556C0">
        <w:t xml:space="preserve"> then it is wrong to assist in a rape (without performing it oneself) with the intention that the victim be raped. If abortion or euthanasia are wrong the same applies, given methodological neutralism.</w:t>
      </w:r>
      <w:r w:rsidR="00B7793D" w:rsidRPr="007556C0">
        <w:t xml:space="preserve"> The formal co-operator </w:t>
      </w:r>
      <w:r w:rsidR="00B7793D" w:rsidRPr="007556C0">
        <w:rPr>
          <w:i/>
        </w:rPr>
        <w:t>approves</w:t>
      </w:r>
      <w:r w:rsidR="00B7793D" w:rsidRPr="007556C0">
        <w:t xml:space="preserve"> of the principal act and so shares in the guilt of the primary agent. And he can do so even if he does not see the principal act </w:t>
      </w:r>
      <w:r w:rsidR="00B7793D" w:rsidRPr="007556C0">
        <w:rPr>
          <w:i/>
        </w:rPr>
        <w:t>as</w:t>
      </w:r>
      <w:r w:rsidR="00B7793D" w:rsidRPr="007556C0">
        <w:t xml:space="preserve"> wrong. A person might think it just fine to rape someone as an act of revenge, say, and so approve the act, without thinking the act </w:t>
      </w:r>
      <w:r w:rsidR="00B7793D" w:rsidRPr="007556C0">
        <w:rPr>
          <w:i/>
        </w:rPr>
        <w:t xml:space="preserve">wrongful. </w:t>
      </w:r>
      <w:r w:rsidR="00B7793D" w:rsidRPr="007556C0">
        <w:t>In other words, approval of the wrongful act does not entail thinking of it as wrong, and in fact usually occurs in conjunction with the belief that it is somehow justified.</w:t>
      </w:r>
    </w:p>
    <w:p w14:paraId="132F16A5" w14:textId="6BC8185E" w:rsidR="0082179C" w:rsidRPr="007556C0" w:rsidRDefault="00354A41" w:rsidP="007556C0">
      <w:pPr>
        <w:pStyle w:val="Body"/>
      </w:pPr>
      <w:r w:rsidRPr="007556C0">
        <w:t xml:space="preserve">My </w:t>
      </w:r>
      <w:r w:rsidR="00224070" w:rsidRPr="007556C0">
        <w:t>concern</w:t>
      </w:r>
      <w:r w:rsidRPr="007556C0">
        <w:t xml:space="preserve"> here, however, is with cases of </w:t>
      </w:r>
      <w:r w:rsidRPr="007556C0">
        <w:rPr>
          <w:i/>
        </w:rPr>
        <w:t>material</w:t>
      </w:r>
      <w:r w:rsidRPr="007556C0">
        <w:t xml:space="preserve"> co-operation: these are the sorts of case that have </w:t>
      </w:r>
      <w:r w:rsidR="00101FF6" w:rsidRPr="007556C0">
        <w:t xml:space="preserve">rightly </w:t>
      </w:r>
      <w:r w:rsidRPr="007556C0">
        <w:t xml:space="preserve">generated so much litigation and judicial </w:t>
      </w:r>
      <w:r w:rsidR="00101FF6" w:rsidRPr="007556C0">
        <w:t>angst in the USA</w:t>
      </w:r>
      <w:r w:rsidRPr="007556C0">
        <w:t>.</w:t>
      </w:r>
      <w:r w:rsidR="00101FF6" w:rsidRPr="007556C0">
        <w:t xml:space="preserve"> </w:t>
      </w:r>
      <w:r w:rsidR="00A77824" w:rsidRPr="007556C0">
        <w:t>Material</w:t>
      </w:r>
      <w:r w:rsidR="002F4AFD" w:rsidRPr="007556C0">
        <w:t xml:space="preserve"> co-operation</w:t>
      </w:r>
      <w:r w:rsidR="00A77824" w:rsidRPr="007556C0">
        <w:t xml:space="preserve"> does not proceed from a wrongful intent. The material co-operator is a reluctant or unwilling assistant who might </w:t>
      </w:r>
      <w:r w:rsidR="00A77824" w:rsidRPr="007556C0">
        <w:rPr>
          <w:i/>
        </w:rPr>
        <w:t>know</w:t>
      </w:r>
      <w:r w:rsidR="00A77824" w:rsidRPr="007556C0">
        <w:t xml:space="preserve"> what the principal agent intends but who co-operates out of fear, pressure, inducement, and more generally a desire to avoid some loss or gain some benefit to herself or a third party.</w:t>
      </w:r>
    </w:p>
    <w:p w14:paraId="028A19EE" w14:textId="2CD39811" w:rsidR="00FE01B4" w:rsidRPr="007556C0" w:rsidRDefault="00A77824" w:rsidP="007556C0">
      <w:pPr>
        <w:pStyle w:val="Body"/>
      </w:pPr>
      <w:r w:rsidRPr="007556C0">
        <w:t xml:space="preserve">The evaluation of material co-operation, if it is not to involve a random assortment of thoughts and hunches, needs </w:t>
      </w:r>
      <w:proofErr w:type="spellStart"/>
      <w:r w:rsidRPr="007556C0">
        <w:t>systematisation</w:t>
      </w:r>
      <w:proofErr w:type="spellEnd"/>
      <w:r w:rsidRPr="007556C0">
        <w:t xml:space="preserve">. Here, I submit, appeal </w:t>
      </w:r>
      <w:r w:rsidR="004E570E">
        <w:t>to double-effect reasoning (</w:t>
      </w:r>
      <w:r w:rsidRPr="007556C0">
        <w:t>more solemnly, the Principle of Double Effect</w:t>
      </w:r>
      <w:r w:rsidR="00FE01B4" w:rsidRPr="007556C0">
        <w:t xml:space="preserve"> or PDE</w:t>
      </w:r>
      <w:r w:rsidRPr="007556C0">
        <w:t xml:space="preserve">) can give us just the system we need. Indeed, the explanatory power of double-effect reasoning </w:t>
      </w:r>
      <w:r w:rsidRPr="007556C0">
        <w:t>–</w:t>
      </w:r>
      <w:r w:rsidRPr="007556C0">
        <w:t xml:space="preserve"> its </w:t>
      </w:r>
      <w:r w:rsidR="003B106B" w:rsidRPr="007556C0">
        <w:t>usefulness</w:t>
      </w:r>
      <w:r w:rsidRPr="007556C0">
        <w:t xml:space="preserve"> in offering a reasonable system for evaluating material co-operation </w:t>
      </w:r>
      <w:r w:rsidRPr="007556C0">
        <w:t>–</w:t>
      </w:r>
      <w:r w:rsidRPr="007556C0">
        <w:t xml:space="preserve"> provides indirect support for the reasoning itself. </w:t>
      </w:r>
      <w:r w:rsidR="00FE01B4" w:rsidRPr="007556C0">
        <w:t xml:space="preserve">The point I want to </w:t>
      </w:r>
      <w:proofErr w:type="spellStart"/>
      <w:r w:rsidR="00FE01B4" w:rsidRPr="007556C0">
        <w:lastRenderedPageBreak/>
        <w:t>emphasise</w:t>
      </w:r>
      <w:proofErr w:type="spellEnd"/>
      <w:r w:rsidR="00FE01B4" w:rsidRPr="007556C0">
        <w:t xml:space="preserve"> is that whatever its </w:t>
      </w:r>
      <w:r w:rsidR="00670ED2" w:rsidRPr="007556C0">
        <w:t>origin</w:t>
      </w:r>
      <w:r w:rsidR="00FE01B4" w:rsidRPr="007556C0">
        <w:t xml:space="preserve"> in moral theology, the ethics of co-operation defended here has independent appeal both in t</w:t>
      </w:r>
      <w:r w:rsidR="007F42D6">
        <w:t xml:space="preserve">erms of the kinds of principle </w:t>
      </w:r>
      <w:r w:rsidR="00FE01B4" w:rsidRPr="007556C0">
        <w:t>it invokes and its structural similarity to double-effect cases. Needless to say, PDE has its many critics so I need to reiterate why, at least in outline, we should think that the ethics of co-operation has merit because of its being an application of PDE.</w:t>
      </w:r>
    </w:p>
    <w:p w14:paraId="45589FAE" w14:textId="2472E0C7" w:rsidR="0082179C" w:rsidRPr="007556C0" w:rsidRDefault="00A77824" w:rsidP="007556C0">
      <w:pPr>
        <w:pStyle w:val="Body"/>
      </w:pPr>
      <w:r w:rsidRPr="007556C0">
        <w:t xml:space="preserve">The basic idea is that the fundamental principle of practical reasoning is to do good and avoid </w:t>
      </w:r>
      <w:r w:rsidR="00163353" w:rsidRPr="007556C0">
        <w:t>doing bad</w:t>
      </w:r>
      <w:r w:rsidRPr="007556C0">
        <w:t xml:space="preserve">, but unless this principle requires more than can be expected of a finite human agent it has to be qualified. Since so much of what we do has </w:t>
      </w:r>
      <w:r w:rsidR="00163353" w:rsidRPr="007556C0">
        <w:t>bad</w:t>
      </w:r>
      <w:r w:rsidRPr="007556C0">
        <w:t xml:space="preserve"> effects whether we intend them or not, and no sane moral system can entail that we are acting wrongly most of the time (in the ordinary course of events), we have to be permitted to cause </w:t>
      </w:r>
      <w:r w:rsidR="00163353" w:rsidRPr="007556C0">
        <w:t>bad things to happen</w:t>
      </w:r>
      <w:r w:rsidRPr="007556C0">
        <w:t xml:space="preserve"> </w:t>
      </w:r>
      <w:r w:rsidR="00FE01B4" w:rsidRPr="007556C0">
        <w:t>–</w:t>
      </w:r>
      <w:r w:rsidRPr="007556C0">
        <w:t xml:space="preserve"> albeit within strict requirements.</w:t>
      </w:r>
      <w:r w:rsidR="00FE01B4" w:rsidRPr="007556C0">
        <w:t xml:space="preserve"> That, in essence, is what PDE is all about. </w:t>
      </w:r>
      <w:r w:rsidR="002F4AFD" w:rsidRPr="007556C0">
        <w:t>More specifically, PDE codifies the basic idea into a set of principles for evaluating relevant cases. In brief, the following must hold for the act causing both good and bad effects to be permissible: (1) it must itself be morally permissible; (2) the bad effect must only be foreseen, not intended; (3) the bad effect must not be used as a means to the good effect; (4) there must be a proportionate reason, in the nature or circumstances of the good effect, sufficient to justify allowing the bad effect to occur.</w:t>
      </w:r>
      <w:r w:rsidR="00B7793D" w:rsidRPr="007556C0">
        <w:t xml:space="preserve"> There is no space here to justify PDE in general; rather, I want to show its plausibility when applied specifically to cases of co-operation. </w:t>
      </w:r>
    </w:p>
    <w:p w14:paraId="73F29D04" w14:textId="38D55651" w:rsidR="0082179C" w:rsidRPr="007556C0" w:rsidRDefault="00A77824" w:rsidP="007556C0">
      <w:pPr>
        <w:pStyle w:val="Body"/>
      </w:pPr>
      <w:r w:rsidRPr="007556C0">
        <w:t xml:space="preserve">We cannot participate directly in the commission of an immoral act. Translated into the terminology of co-operation, we cannot </w:t>
      </w:r>
      <w:r w:rsidRPr="007556C0">
        <w:t>–</w:t>
      </w:r>
      <w:r w:rsidRPr="007556C0">
        <w:t xml:space="preserve"> or so I contend </w:t>
      </w:r>
      <w:r w:rsidRPr="007556C0">
        <w:t>–</w:t>
      </w:r>
      <w:r w:rsidRPr="007556C0">
        <w:t xml:space="preserve"> co-operate </w:t>
      </w:r>
      <w:r w:rsidRPr="007556C0">
        <w:rPr>
          <w:i/>
        </w:rPr>
        <w:t>immediately</w:t>
      </w:r>
      <w:r w:rsidRPr="007556C0">
        <w:t xml:space="preserve"> in the primary act even if the co-operation is merely material. Hence joint performance of the whole act, or performance of a part of it, should be ruled</w:t>
      </w:r>
      <w:r w:rsidR="00B7793D" w:rsidRPr="007556C0">
        <w:t xml:space="preserve"> out because of violating clause (1) of PDE even if the co-operator in no way approves of the principal act and so is not a formal co-operator. </w:t>
      </w:r>
      <w:r w:rsidRPr="007556C0">
        <w:rPr>
          <w:i/>
        </w:rPr>
        <w:t>Example</w:t>
      </w:r>
      <w:r w:rsidRPr="007556C0">
        <w:t xml:space="preserve">: Joe acts wrongly if he participates in a gang rape even if he does so only out of fear or to ingratiate himself with the gang. In other words, if the </w:t>
      </w:r>
      <w:proofErr w:type="spellStart"/>
      <w:r w:rsidRPr="007556C0">
        <w:t>behaviour</w:t>
      </w:r>
      <w:proofErr w:type="spellEnd"/>
      <w:r w:rsidRPr="007556C0">
        <w:t xml:space="preserve"> looks like whole or partial execution of the primary act, and the primary act is wrong, the immediate co-operator acts wrongly.</w:t>
      </w:r>
    </w:p>
    <w:p w14:paraId="3D7E953E" w14:textId="25F18229" w:rsidR="0082179C" w:rsidRPr="007556C0" w:rsidRDefault="004B775B" w:rsidP="007556C0">
      <w:pPr>
        <w:pStyle w:val="Body"/>
      </w:pPr>
      <w:r w:rsidRPr="007556C0">
        <w:lastRenderedPageBreak/>
        <w:t>The wrongness of immediate co-operation</w:t>
      </w:r>
      <w:r w:rsidR="009A034F" w:rsidRPr="007556C0">
        <w:t>,</w:t>
      </w:r>
      <w:r w:rsidRPr="007556C0">
        <w:t xml:space="preserve"> even where the co-operator does not share the primary agent</w:t>
      </w:r>
      <w:r w:rsidRPr="007556C0">
        <w:t>’</w:t>
      </w:r>
      <w:r w:rsidRPr="007556C0">
        <w:t xml:space="preserve">s intent, seems intuitive. What about </w:t>
      </w:r>
      <w:r w:rsidRPr="007556C0">
        <w:rPr>
          <w:i/>
        </w:rPr>
        <w:t>mediate</w:t>
      </w:r>
      <w:r w:rsidRPr="007556C0">
        <w:t xml:space="preserve"> co-operation, where there is no joint </w:t>
      </w:r>
      <w:r w:rsidR="009A034F" w:rsidRPr="007556C0">
        <w:t xml:space="preserve">or part </w:t>
      </w:r>
      <w:r w:rsidRPr="007556C0">
        <w:t xml:space="preserve">performance? Again, on the theory I am defending intuitively plausible classifications and distinctions </w:t>
      </w:r>
      <w:r w:rsidR="00DE73EE">
        <w:t>can be</w:t>
      </w:r>
      <w:r w:rsidRPr="007556C0">
        <w:t xml:space="preserve"> made. Mediate co-operation should be thought of </w:t>
      </w:r>
      <w:r w:rsidR="00A77824" w:rsidRPr="007556C0">
        <w:t xml:space="preserve">as the supply of </w:t>
      </w:r>
      <w:r w:rsidR="00A77824" w:rsidRPr="007556C0">
        <w:rPr>
          <w:i/>
        </w:rPr>
        <w:t>means or conditions</w:t>
      </w:r>
      <w:r w:rsidR="00A77824" w:rsidRPr="007556C0">
        <w:t xml:space="preserve"> for the primary act to take place. </w:t>
      </w:r>
      <w:r w:rsidR="001D0C65" w:rsidRPr="007556C0">
        <w:t xml:space="preserve">It is also, </w:t>
      </w:r>
      <w:r w:rsidR="00A77824" w:rsidRPr="007556C0">
        <w:t>to use t</w:t>
      </w:r>
      <w:r w:rsidR="001D0C65" w:rsidRPr="007556C0">
        <w:t>he double-effect terminology,</w:t>
      </w:r>
      <w:r w:rsidR="00A77824" w:rsidRPr="007556C0">
        <w:t xml:space="preserve"> </w:t>
      </w:r>
      <w:r w:rsidR="00A77824" w:rsidRPr="007556C0">
        <w:t>‘</w:t>
      </w:r>
      <w:r w:rsidR="00A77824" w:rsidRPr="007556C0">
        <w:t>morally neutral</w:t>
      </w:r>
      <w:r w:rsidR="00A77824" w:rsidRPr="007556C0">
        <w:t>’</w:t>
      </w:r>
      <w:r w:rsidR="00A77824" w:rsidRPr="007556C0">
        <w:t xml:space="preserve"> or </w:t>
      </w:r>
      <w:r w:rsidR="00A77824" w:rsidRPr="007556C0">
        <w:t>‘</w:t>
      </w:r>
      <w:r w:rsidR="00A77824" w:rsidRPr="007556C0">
        <w:t>morally indifferent</w:t>
      </w:r>
      <w:r w:rsidR="00A77824" w:rsidRPr="007556C0">
        <w:t>’</w:t>
      </w:r>
      <w:r w:rsidR="00A77824" w:rsidRPr="007556C0">
        <w:t xml:space="preserve">. A morally neutral act is not one that has no moral character to it; rather, it is one that is </w:t>
      </w:r>
      <w:r w:rsidR="00A77824" w:rsidRPr="007556C0">
        <w:rPr>
          <w:i/>
        </w:rPr>
        <w:t>morally permissible</w:t>
      </w:r>
      <w:r w:rsidR="00A77824" w:rsidRPr="007556C0">
        <w:t xml:space="preserve"> in the ordinary course of affairs, but that takes on a questionable </w:t>
      </w:r>
      <w:proofErr w:type="spellStart"/>
      <w:r w:rsidR="00A77824" w:rsidRPr="007556C0">
        <w:t>flavour</w:t>
      </w:r>
      <w:proofErr w:type="spellEnd"/>
      <w:r w:rsidR="00A77824" w:rsidRPr="007556C0">
        <w:t xml:space="preserve"> due to its being used to serve an immoral objective. Here we are concerned with act-types rather than tokens. Rape, or torture of the innocent, are types of act that are not morally neutral. Handing over keys, holding a ladder, passing on information, driving a car </w:t>
      </w:r>
      <w:r w:rsidR="00A77824" w:rsidRPr="007556C0">
        <w:t>–</w:t>
      </w:r>
      <w:r w:rsidR="00A77824" w:rsidRPr="007556C0">
        <w:t xml:space="preserve"> these are morally neutral act-types that do not of themselves merit condemnation. According to </w:t>
      </w:r>
      <w:r w:rsidRPr="007556C0">
        <w:t>PDE,</w:t>
      </w:r>
      <w:r w:rsidR="00A77824" w:rsidRPr="007556C0">
        <w:t xml:space="preserve"> morally neutral acts that produce both good and evil effects may licitly be performed only under certain conditions.</w:t>
      </w:r>
    </w:p>
    <w:p w14:paraId="3C304FDA" w14:textId="51FADA7B" w:rsidR="0082179C" w:rsidRPr="007556C0" w:rsidRDefault="00A77824" w:rsidP="007556C0">
      <w:pPr>
        <w:pStyle w:val="Body"/>
      </w:pPr>
      <w:r w:rsidRPr="007556C0">
        <w:t>One of the conditions, apart from moral neutrality, is that the benefit (or avoidance of loss) to the material co-operator should not be caused by the primary act but should result directly from the co-operative act.</w:t>
      </w:r>
      <w:r w:rsidR="004B775B" w:rsidRPr="007556C0">
        <w:t xml:space="preserve"> This is clause (3) of PDE as applied to co-operation.</w:t>
      </w:r>
      <w:r w:rsidRPr="007556C0">
        <w:t xml:space="preserve"> The idea behind </w:t>
      </w:r>
      <w:r w:rsidR="002060FA" w:rsidRPr="007556C0">
        <w:t>it</w:t>
      </w:r>
      <w:r w:rsidRPr="007556C0">
        <w:t xml:space="preserve"> is that if the benefit proceeds from the primary act, and the primary act is immoral, the co-operator is using an immoral act as the means to a good end, which </w:t>
      </w:r>
      <w:r w:rsidRPr="007556C0">
        <w:t>–</w:t>
      </w:r>
      <w:r w:rsidRPr="007556C0">
        <w:t xml:space="preserve"> on the plausible assumption that immoral acts cannot be used as means to good ends </w:t>
      </w:r>
      <w:r w:rsidRPr="007556C0">
        <w:t>–</w:t>
      </w:r>
      <w:r w:rsidRPr="007556C0">
        <w:t xml:space="preserve"> makes the co-operation impermissible even if the co-operative act is itself morally neutral. </w:t>
      </w:r>
      <w:r w:rsidRPr="007556C0">
        <w:rPr>
          <w:i/>
        </w:rPr>
        <w:t>Example</w:t>
      </w:r>
      <w:r w:rsidRPr="007556C0">
        <w:t>: Tom hands Vincent money for the purchase of a boat to be used in people-trafficking. The incentive is that Vincent will pay Tom double from the proceeds of the trafficked victims. Tom thinks Vincent</w:t>
      </w:r>
      <w:r w:rsidRPr="007556C0">
        <w:t>’</w:t>
      </w:r>
      <w:r w:rsidRPr="007556C0">
        <w:t xml:space="preserve">s act is wrong but he is still prepared to use it as a means to his benefit. </w:t>
      </w:r>
      <w:bookmarkStart w:id="5" w:name="OLE_LINK3"/>
      <w:bookmarkStart w:id="6" w:name="OLE_LINK4"/>
      <w:r w:rsidRPr="007556C0">
        <w:t>This sort of co-operation is, I claim, impermissible but it is also not typical o</w:t>
      </w:r>
      <w:r w:rsidR="00C640C6" w:rsidRPr="007556C0">
        <w:t>f material co-operation since</w:t>
      </w:r>
      <w:r w:rsidRPr="007556C0">
        <w:t>,</w:t>
      </w:r>
      <w:r w:rsidR="00C640C6" w:rsidRPr="007556C0">
        <w:t xml:space="preserve"> usually,</w:t>
      </w:r>
      <w:r w:rsidRPr="007556C0">
        <w:t xml:space="preserve"> the incentive is independent of </w:t>
      </w:r>
      <w:r w:rsidR="00C640C6" w:rsidRPr="007556C0">
        <w:t>the results of the primary act.</w:t>
      </w:r>
      <w:bookmarkEnd w:id="5"/>
      <w:bookmarkEnd w:id="6"/>
      <w:r w:rsidR="00C640C6" w:rsidRPr="007556C0">
        <w:t xml:space="preserve"> </w:t>
      </w:r>
    </w:p>
    <w:p w14:paraId="2474405A" w14:textId="4DFB6123" w:rsidR="0082179C" w:rsidRPr="007556C0" w:rsidRDefault="00A77824" w:rsidP="007556C0">
      <w:pPr>
        <w:pStyle w:val="Body"/>
      </w:pPr>
      <w:r w:rsidRPr="007556C0">
        <w:lastRenderedPageBreak/>
        <w:t xml:space="preserve">By far the most important condition in cases of material co-operation, and the most difficult to apply, is that of </w:t>
      </w:r>
      <w:r w:rsidRPr="007556C0">
        <w:rPr>
          <w:i/>
        </w:rPr>
        <w:t>proportionality</w:t>
      </w:r>
      <w:r w:rsidRPr="007556C0">
        <w:t xml:space="preserve">. </w:t>
      </w:r>
      <w:r w:rsidR="002060FA" w:rsidRPr="007556C0">
        <w:t>Clause (4) of PDE</w:t>
      </w:r>
      <w:r w:rsidRPr="007556C0">
        <w:t xml:space="preserve"> has it that there must be some sort of equivalence between the good the agent seeks to achieve and the evil they unintentionally bring about. The condition is not hard to appreciate: every time a person drives a car they contribute, in a tiny way, to air pollution, but we justify most trips by the good they achieve or the loss they avoid. Every time the dentist causes unavoidable pain, she justifies it on the ground of the good to be achieved. A system of moral rules that did not make room for such justifications and the </w:t>
      </w:r>
      <w:proofErr w:type="spellStart"/>
      <w:r w:rsidRPr="007556C0">
        <w:t>behaviour</w:t>
      </w:r>
      <w:proofErr w:type="spellEnd"/>
      <w:r w:rsidRPr="007556C0">
        <w:t xml:space="preserve"> to which they apply</w:t>
      </w:r>
      <w:r w:rsidR="009B22D5">
        <w:t xml:space="preserve"> would be absurdly onerous</w:t>
      </w:r>
      <w:r w:rsidR="00D747D7">
        <w:t xml:space="preserve">; </w:t>
      </w:r>
      <w:r w:rsidRPr="007556C0">
        <w:t>most human activity would grind to a halt. We rightly expect, however, some kind of proportion between the good and evil effects. There is no room here for a detailed exploration of such proportionality in general: what matters for our purposes is that such proportionality be necessary and that it be applied in a particular way to co-operation cases.</w:t>
      </w:r>
    </w:p>
    <w:p w14:paraId="1AD59497" w14:textId="7C1F6344" w:rsidR="0082179C" w:rsidRPr="007556C0" w:rsidRDefault="00A77824" w:rsidP="007556C0">
      <w:pPr>
        <w:pStyle w:val="Body"/>
      </w:pPr>
      <w:r w:rsidRPr="007556C0">
        <w:t xml:space="preserve">In </w:t>
      </w:r>
      <w:r w:rsidR="009072DB" w:rsidRPr="007556C0">
        <w:t>standard</w:t>
      </w:r>
      <w:r w:rsidRPr="007556C0">
        <w:t xml:space="preserve"> double-e</w:t>
      </w:r>
      <w:r w:rsidR="009072DB" w:rsidRPr="007556C0">
        <w:t xml:space="preserve">ffect cases </w:t>
      </w:r>
      <w:r w:rsidRPr="007556C0">
        <w:t>(wher</w:t>
      </w:r>
      <w:r w:rsidR="009072DB" w:rsidRPr="007556C0">
        <w:t>e co-operation is not an issue)</w:t>
      </w:r>
      <w:r w:rsidRPr="007556C0">
        <w:t xml:space="preserve"> we would expect merely an assessment of the relative goods and evils involved: causing serious physical harm as against a minor benefit; endangering the public good as against a private benefit; harming life a</w:t>
      </w:r>
      <w:r w:rsidR="009072DB" w:rsidRPr="007556C0">
        <w:t>s against preserving property. O</w:t>
      </w:r>
      <w:r w:rsidRPr="007556C0">
        <w:t xml:space="preserve">ne need not believe in </w:t>
      </w:r>
      <w:r w:rsidR="002060FA" w:rsidRPr="007556C0">
        <w:t>PDE</w:t>
      </w:r>
      <w:r w:rsidRPr="007556C0">
        <w:t xml:space="preserve"> as such to see how plausibly to </w:t>
      </w:r>
      <w:r w:rsidRPr="007556C0">
        <w:t>‘</w:t>
      </w:r>
      <w:r w:rsidRPr="007556C0">
        <w:t>weigh goods and evils</w:t>
      </w:r>
      <w:r w:rsidRPr="007556C0">
        <w:t>’</w:t>
      </w:r>
      <w:r w:rsidRPr="007556C0">
        <w:t xml:space="preserve"> in double-effect-type cases. It is important to note that proportionality judgments are also informed by a suite of considerations and sub-principles, all of which are in accord with intuitive moral thinking. For instance, the agent is expected to </w:t>
      </w:r>
      <w:proofErr w:type="spellStart"/>
      <w:r w:rsidRPr="007556C0">
        <w:rPr>
          <w:i/>
        </w:rPr>
        <w:t>minimise</w:t>
      </w:r>
      <w:proofErr w:type="spellEnd"/>
      <w:r w:rsidRPr="007556C0">
        <w:t xml:space="preserve"> the risk of the bad effect where feasible as well as its severity. An agent under a </w:t>
      </w:r>
      <w:r w:rsidRPr="007556C0">
        <w:rPr>
          <w:i/>
        </w:rPr>
        <w:t>prior duty</w:t>
      </w:r>
      <w:r w:rsidRPr="007556C0">
        <w:t xml:space="preserve"> to act in a certain situation (such as an on-duty police officer or a soldier) needs a more serious reason for permitting a given evil than someone not under a prior duty. Again, the greater the probability of the evil effect, the more serious the reason the agent needs for permitting it.</w:t>
      </w:r>
    </w:p>
    <w:p w14:paraId="39AB5EB9" w14:textId="125E0E4F" w:rsidR="002060FA" w:rsidRPr="007556C0" w:rsidRDefault="0077046D" w:rsidP="007556C0">
      <w:pPr>
        <w:pStyle w:val="Body"/>
      </w:pPr>
      <w:r w:rsidRPr="007556C0">
        <w:t xml:space="preserve">It will be objected that proportionality judgments can take a variety of forms. </w:t>
      </w:r>
      <w:r w:rsidR="00053517" w:rsidRPr="007556C0">
        <w:t xml:space="preserve">The kind of reasoning involved is typically non-consequentialist, but one could perhaps conceive of some sort of consequentialist calculus as the criterion of proportionality. Hence clause (4) should not be rejected </w:t>
      </w:r>
      <w:r w:rsidR="00053517" w:rsidRPr="007556C0">
        <w:lastRenderedPageBreak/>
        <w:t xml:space="preserve">out of hand because of its common non-consequentialist character, though a consequentialist would almost certainly reject PDE as a whole because the overall schema is essentially opposed to her method of moral evaluation. </w:t>
      </w:r>
      <w:r w:rsidRPr="007556C0">
        <w:t xml:space="preserve">One might compare effects solely by reference to the virtues of the co-operator </w:t>
      </w:r>
      <w:r w:rsidR="00CA02C6">
        <w:t>through</w:t>
      </w:r>
      <w:r w:rsidRPr="007556C0">
        <w:t xml:space="preserve"> which the effects are brought about. One might even deny that any kind of proportionality judgment is possible.</w:t>
      </w:r>
      <w:r w:rsidR="003461EF">
        <w:rPr>
          <w:rFonts w:hAnsi="Times New Roman" w:cs="Times New Roman"/>
          <w:szCs w:val="24"/>
          <w:lang w:val="en-GB"/>
        </w:rPr>
        <w:t xml:space="preserve"> (</w:t>
      </w:r>
      <w:r w:rsidR="003461EF">
        <w:t>Thanks to an anonymous referee for pressing this point.)</w:t>
      </w:r>
      <w:r w:rsidRPr="007556C0">
        <w:t xml:space="preserve"> So why should the way I suggest proportionality be assessed have any superior claim? In reply, I do not pretend that other approac</w:t>
      </w:r>
      <w:r w:rsidR="00F23E9B" w:rsidRPr="007556C0">
        <w:t>hes stand no chance of relative success</w:t>
      </w:r>
      <w:r w:rsidRPr="007556C0">
        <w:t xml:space="preserve">. Nor do I have space to give a detailed </w:t>
      </w:r>
      <w:proofErr w:type="spellStart"/>
      <w:r w:rsidRPr="007556C0">
        <w:t>defence</w:t>
      </w:r>
      <w:proofErr w:type="spellEnd"/>
      <w:r w:rsidRPr="007556C0">
        <w:t xml:space="preserve"> of the method I prefer, the one classically associated with PDE. What I do suggest is that there are broad criteria of assessment that ought to commend themselves independently of commitment to any particular normative theory. Further, the classical way of assessing proportionality in double-effect cases </w:t>
      </w:r>
      <w:r w:rsidR="00F23E9B" w:rsidRPr="007556C0">
        <w:t>fits in well with the more specific co-operation cases that are my concern. There may be other, equally plausible ways of assessing</w:t>
      </w:r>
      <w:r w:rsidR="006D2039" w:rsidRPr="007556C0">
        <w:t xml:space="preserve"> proportionality that s</w:t>
      </w:r>
      <w:r w:rsidR="00F23E9B" w:rsidRPr="007556C0">
        <w:t>it well with what we should say more broadly a</w:t>
      </w:r>
      <w:r w:rsidR="004E007A">
        <w:t>bout the ethics of co-operation.</w:t>
      </w:r>
      <w:r w:rsidR="00F23E9B" w:rsidRPr="007556C0">
        <w:t xml:space="preserve"> I leave it</w:t>
      </w:r>
      <w:r w:rsidR="004E007A">
        <w:t xml:space="preserve"> others to pursue such projects, </w:t>
      </w:r>
      <w:r w:rsidR="005225C4">
        <w:t xml:space="preserve">and there is no space here directly to confront total </w:t>
      </w:r>
      <w:proofErr w:type="spellStart"/>
      <w:r w:rsidR="005225C4">
        <w:t>scepticism</w:t>
      </w:r>
      <w:proofErr w:type="spellEnd"/>
      <w:r w:rsidR="005225C4">
        <w:t xml:space="preserve"> about proportionality judgments.</w:t>
      </w:r>
    </w:p>
    <w:p w14:paraId="3B2AB572" w14:textId="5DEDCD8D" w:rsidR="00522AF3" w:rsidRPr="007556C0" w:rsidRDefault="000B1CA7" w:rsidP="007556C0">
      <w:pPr>
        <w:pStyle w:val="Body"/>
      </w:pPr>
      <w:r>
        <w:t>When</w:t>
      </w:r>
      <w:r w:rsidR="00517A30" w:rsidRPr="007556C0">
        <w:t xml:space="preserve"> it comes to </w:t>
      </w:r>
      <w:r w:rsidR="0063740D">
        <w:t xml:space="preserve">co-operation cases, </w:t>
      </w:r>
      <w:r w:rsidR="00A77824" w:rsidRPr="007556C0">
        <w:t xml:space="preserve">there are special considerations that must be factored into the evaluation process, revolving primarily around the </w:t>
      </w:r>
      <w:r w:rsidR="00517A30" w:rsidRPr="007556C0">
        <w:t>‘</w:t>
      </w:r>
      <w:r w:rsidR="00517A30" w:rsidRPr="007556C0">
        <w:t>proximity</w:t>
      </w:r>
      <w:r w:rsidR="00517A30" w:rsidRPr="007556C0">
        <w:t>’</w:t>
      </w:r>
      <w:r w:rsidR="00517A30" w:rsidRPr="007556C0">
        <w:t xml:space="preserve"> question</w:t>
      </w:r>
      <w:r w:rsidR="00A77824" w:rsidRPr="007556C0">
        <w:t>.</w:t>
      </w:r>
      <w:r w:rsidR="00517A30" w:rsidRPr="007556C0">
        <w:t xml:space="preserve"> The overarching idea is that when we assess whether a material co-operator</w:t>
      </w:r>
      <w:r w:rsidR="00517A30" w:rsidRPr="007556C0">
        <w:t>’</w:t>
      </w:r>
      <w:r w:rsidR="00517A30" w:rsidRPr="007556C0">
        <w:t xml:space="preserve">s act is permissible given the </w:t>
      </w:r>
      <w:r w:rsidR="00670ED2" w:rsidRPr="007556C0">
        <w:t>wrongness</w:t>
      </w:r>
      <w:r w:rsidR="00517A30" w:rsidRPr="007556C0">
        <w:t xml:space="preserve"> of the primary act as against the benefit or avoidance of loss for which reason the co-operator assists the principal agent, we have to ask: how </w:t>
      </w:r>
      <w:r w:rsidR="00517A30" w:rsidRPr="007556C0">
        <w:rPr>
          <w:i/>
        </w:rPr>
        <w:t>implicated</w:t>
      </w:r>
      <w:r w:rsidR="00517A30" w:rsidRPr="007556C0">
        <w:t xml:space="preserve"> is the co-operator in the principal act? In other words, how </w:t>
      </w:r>
      <w:r w:rsidR="00517A30" w:rsidRPr="007556C0">
        <w:rPr>
          <w:i/>
        </w:rPr>
        <w:t>tightly connected</w:t>
      </w:r>
      <w:r w:rsidR="00517A30" w:rsidRPr="007556C0">
        <w:t xml:space="preserve"> is her act to that of the principal? By these terms of </w:t>
      </w:r>
      <w:r w:rsidR="00670ED2" w:rsidRPr="007556C0">
        <w:t>art,</w:t>
      </w:r>
      <w:r w:rsidR="00517A30" w:rsidRPr="007556C0">
        <w:t xml:space="preserve"> we seek to capture the idea that </w:t>
      </w:r>
      <w:r w:rsidR="00522AF3" w:rsidRPr="007556C0">
        <w:t>sometimes a co-operator, no matter how unwilling, cannot justify their</w:t>
      </w:r>
      <w:r w:rsidR="009072DB" w:rsidRPr="007556C0">
        <w:t xml:space="preserve"> assistance in the </w:t>
      </w:r>
      <w:r w:rsidR="00670ED2" w:rsidRPr="007556C0">
        <w:t>circumstances</w:t>
      </w:r>
      <w:r w:rsidR="00522AF3" w:rsidRPr="007556C0">
        <w:t xml:space="preserve"> because they partake too much of the guilt of the principal by the closeness of their involvement.</w:t>
      </w:r>
      <w:r w:rsidR="000543F1" w:rsidRPr="007556C0">
        <w:t xml:space="preserve"> Another way of putting it is that the co-operation has too much of an </w:t>
      </w:r>
      <w:r w:rsidR="000543F1" w:rsidRPr="007556C0">
        <w:rPr>
          <w:i/>
        </w:rPr>
        <w:t>executive</w:t>
      </w:r>
      <w:r w:rsidR="000543F1" w:rsidRPr="007556C0">
        <w:t xml:space="preserve"> character to be justifiable in the circumstances.</w:t>
      </w:r>
      <w:r w:rsidR="00517A30" w:rsidRPr="007556C0">
        <w:t xml:space="preserve"> </w:t>
      </w:r>
      <w:r w:rsidR="00522AF3" w:rsidRPr="007556C0">
        <w:t xml:space="preserve">Here, concepts of </w:t>
      </w:r>
      <w:r w:rsidR="00522AF3" w:rsidRPr="007556C0">
        <w:rPr>
          <w:i/>
        </w:rPr>
        <w:t>proximity</w:t>
      </w:r>
      <w:r w:rsidR="00522AF3" w:rsidRPr="007556C0">
        <w:t xml:space="preserve"> and </w:t>
      </w:r>
      <w:r w:rsidR="00522AF3" w:rsidRPr="007556C0">
        <w:rPr>
          <w:i/>
        </w:rPr>
        <w:t>dispensability</w:t>
      </w:r>
      <w:r w:rsidR="00522AF3" w:rsidRPr="007556C0">
        <w:t xml:space="preserve"> are central. Proximity concerns where in the causal chain leading to the principal act </w:t>
      </w:r>
      <w:r w:rsidR="00522AF3" w:rsidRPr="007556C0">
        <w:lastRenderedPageBreak/>
        <w:t xml:space="preserve">the co-operator stands. Dispensability is about how practically necessary their assistance </w:t>
      </w:r>
      <w:r w:rsidR="00053517" w:rsidRPr="007556C0">
        <w:t>is</w:t>
      </w:r>
      <w:r w:rsidR="00522AF3" w:rsidRPr="007556C0">
        <w:t xml:space="preserve"> in the circumstances. In general, we should say that</w:t>
      </w:r>
      <w:r w:rsidR="00A77824" w:rsidRPr="007556C0">
        <w:t xml:space="preserve"> the more proximate and indispensable the co-operation, the graver the reason the agent needs for co-operating. </w:t>
      </w:r>
    </w:p>
    <w:p w14:paraId="2264F707" w14:textId="74A5ADA5" w:rsidR="000543F1" w:rsidRPr="007556C0" w:rsidRDefault="00522AF3" w:rsidP="007556C0">
      <w:pPr>
        <w:pStyle w:val="Body"/>
      </w:pPr>
      <w:r w:rsidRPr="007556C0">
        <w:t>Proximity</w:t>
      </w:r>
      <w:r w:rsidR="00A77824" w:rsidRPr="007556C0">
        <w:t xml:space="preserve"> is not ne</w:t>
      </w:r>
      <w:r w:rsidRPr="007556C0">
        <w:t xml:space="preserve">cessarily </w:t>
      </w:r>
      <w:r w:rsidR="00A77824" w:rsidRPr="007556C0">
        <w:t xml:space="preserve">a </w:t>
      </w:r>
      <w:proofErr w:type="spellStart"/>
      <w:r w:rsidR="00A77824" w:rsidRPr="007556C0">
        <w:t>spatio</w:t>
      </w:r>
      <w:proofErr w:type="spellEnd"/>
      <w:r w:rsidR="00A77824" w:rsidRPr="007556C0">
        <w:t>-temporal matter.</w:t>
      </w:r>
      <w:r w:rsidRPr="007556C0">
        <w:t xml:space="preserve"> </w:t>
      </w:r>
      <w:r w:rsidR="000543F1" w:rsidRPr="007556C0">
        <w:t>Typically, the more proximate the co-operation, the close</w:t>
      </w:r>
      <w:r w:rsidR="009072DB" w:rsidRPr="007556C0">
        <w:t>r</w:t>
      </w:r>
      <w:r w:rsidR="000543F1" w:rsidRPr="007556C0">
        <w:t xml:space="preserve"> in space and time it will be to the primary act. But it might be proximate even though </w:t>
      </w:r>
      <w:proofErr w:type="spellStart"/>
      <w:r w:rsidR="000543F1" w:rsidRPr="007556C0">
        <w:t>spatio</w:t>
      </w:r>
      <w:proofErr w:type="spellEnd"/>
      <w:r w:rsidR="000543F1" w:rsidRPr="007556C0">
        <w:t xml:space="preserve">-temporally distant, given the small number of significant causal </w:t>
      </w:r>
      <w:r w:rsidR="000543F1" w:rsidRPr="007556C0">
        <w:rPr>
          <w:i/>
        </w:rPr>
        <w:t>steps</w:t>
      </w:r>
      <w:r w:rsidR="000543F1" w:rsidRPr="007556C0">
        <w:t xml:space="preserve"> from co-operative to primary act. </w:t>
      </w:r>
      <w:r w:rsidR="00A77824" w:rsidRPr="007556C0">
        <w:rPr>
          <w:i/>
        </w:rPr>
        <w:t>Example</w:t>
      </w:r>
      <w:r w:rsidR="00A77824" w:rsidRPr="007556C0">
        <w:t xml:space="preserve">: Victor sets up a </w:t>
      </w:r>
      <w:r w:rsidR="000543F1" w:rsidRPr="007556C0">
        <w:t xml:space="preserve">distant </w:t>
      </w:r>
      <w:r w:rsidR="00A77824" w:rsidRPr="007556C0">
        <w:t>roadblock so that William, a terrorist, can plant an explosive device. Assume conditions are otherwise calm and uneventful. All that William needs for the explosion to succeed is that the roadblock be effective for a certain period and that everything else proceed as normal. Victor might do his part weeks in advance, with William</w:t>
      </w:r>
      <w:r w:rsidR="00A77824" w:rsidRPr="007556C0">
        <w:t>’</w:t>
      </w:r>
      <w:r w:rsidR="00A77824" w:rsidRPr="007556C0">
        <w:t>s having to put the final pieces in place only minutes before the explosion. Victor</w:t>
      </w:r>
      <w:r w:rsidR="00A77824" w:rsidRPr="007556C0">
        <w:t>’</w:t>
      </w:r>
      <w:r w:rsidR="00A77824" w:rsidRPr="007556C0">
        <w:t xml:space="preserve">s co-operation is proximate to a high degree even </w:t>
      </w:r>
      <w:r w:rsidR="00B85D6F">
        <w:t xml:space="preserve">if separated by a long distance and time </w:t>
      </w:r>
      <w:r w:rsidR="00A77824" w:rsidRPr="007556C0">
        <w:t xml:space="preserve">period from completion of the principal act. </w:t>
      </w:r>
    </w:p>
    <w:p w14:paraId="0EB21ACF" w14:textId="79E3059E" w:rsidR="0082179C" w:rsidRPr="007556C0" w:rsidRDefault="00A77824" w:rsidP="007556C0">
      <w:pPr>
        <w:pStyle w:val="Body"/>
      </w:pPr>
      <w:r w:rsidRPr="007556C0">
        <w:t xml:space="preserve">Indispensability contributes to executive character because if a co-operator does something that is </w:t>
      </w:r>
      <w:r w:rsidRPr="007556C0">
        <w:rPr>
          <w:i/>
        </w:rPr>
        <w:t>causally necessary</w:t>
      </w:r>
      <w:r w:rsidRPr="007556C0">
        <w:t xml:space="preserve"> (practically speaking) for the principal act to take place, we should say that the co-operator </w:t>
      </w:r>
      <w:r w:rsidR="009072DB" w:rsidRPr="007556C0">
        <w:t>is significantly more implicated than</w:t>
      </w:r>
      <w:r w:rsidR="00277FDE" w:rsidRPr="007556C0">
        <w:t xml:space="preserve"> if the principal agent can achieve their objective relatively easily without the assistance.</w:t>
      </w:r>
      <w:r w:rsidR="009072DB" w:rsidRPr="007556C0">
        <w:t xml:space="preserve"> </w:t>
      </w:r>
      <w:r w:rsidRPr="007556C0">
        <w:t xml:space="preserve"> </w:t>
      </w:r>
      <w:r w:rsidR="00277FDE" w:rsidRPr="007556C0">
        <w:t xml:space="preserve">Compare supplying a password to someone who wants to commit a fraud when the co-operator is the only </w:t>
      </w:r>
      <w:r w:rsidR="008F4A1E">
        <w:t>source of information</w:t>
      </w:r>
      <w:r w:rsidR="00277FDE" w:rsidRPr="007556C0">
        <w:t>, with the case where the fraudster can easily obtain the password in another way. Greater reason is needed for co-operation in the former than in the latter case.</w:t>
      </w:r>
    </w:p>
    <w:p w14:paraId="61BB2248" w14:textId="79A62C76" w:rsidR="0082179C" w:rsidRPr="007556C0" w:rsidRDefault="000543F1" w:rsidP="007556C0">
      <w:pPr>
        <w:pStyle w:val="Body"/>
      </w:pPr>
      <w:r w:rsidRPr="007556C0">
        <w:t>Proximity and indispensability have to be combined</w:t>
      </w:r>
      <w:r w:rsidR="00A77824" w:rsidRPr="007556C0">
        <w:t xml:space="preserve"> with assessment of the seriousness of the primary act and of the benefit to be gained/loss to be avoided by the co-operator. Any reduction in either proximity or indispensability lowers the overall reason threshold. There is no space to detail all the various permutations that obtain, but note that at one extreme we have co-operation that is highly proximate and absolutely indispensable to a seriously immoral act, where the benefit gained/loss avoided by the co-operator is slight. </w:t>
      </w:r>
      <w:r w:rsidR="00A77824" w:rsidRPr="007556C0">
        <w:rPr>
          <w:i/>
        </w:rPr>
        <w:t>Example</w:t>
      </w:r>
      <w:r w:rsidR="00A77824" w:rsidRPr="007556C0">
        <w:t xml:space="preserve">: Michael risks a loss of face with his </w:t>
      </w:r>
      <w:r w:rsidR="00A77824" w:rsidRPr="007556C0">
        <w:lastRenderedPageBreak/>
        <w:t xml:space="preserve">fellow gang members if he does not provide an essential weapon for a murder. </w:t>
      </w:r>
      <w:r w:rsidR="00670ED2" w:rsidRPr="007556C0">
        <w:t xml:space="preserve">I assume here the loss of face </w:t>
      </w:r>
      <w:r w:rsidR="00670ED2">
        <w:t>is mild; it is a key principle t</w:t>
      </w:r>
      <w:r w:rsidR="00670ED2" w:rsidRPr="007556C0">
        <w:t xml:space="preserve">hat what </w:t>
      </w:r>
      <w:r w:rsidR="00670ED2" w:rsidRPr="007556C0">
        <w:rPr>
          <w:i/>
        </w:rPr>
        <w:t>counts</w:t>
      </w:r>
      <w:r w:rsidR="00670ED2" w:rsidRPr="007556C0">
        <w:t xml:space="preserve"> as a loss or benefit varies with circumstances, and in some contexts the same loss of face could be serious, leading to ostracism. </w:t>
      </w:r>
      <w:r w:rsidR="00A77824" w:rsidRPr="007556C0">
        <w:t xml:space="preserve">At the other extreme we have co-operation that is very remote and quite dispensable to a minor wrong, where the benefit/loss is great. </w:t>
      </w:r>
      <w:r w:rsidR="00A77824" w:rsidRPr="007556C0">
        <w:rPr>
          <w:i/>
        </w:rPr>
        <w:t>Example</w:t>
      </w:r>
      <w:r w:rsidR="00A77824" w:rsidRPr="007556C0">
        <w:t xml:space="preserve">: Jenny, a council employee, is threatened with dismissal if she does not quickly find someone to repair a shredder so her </w:t>
      </w:r>
      <w:r w:rsidR="00512CF0" w:rsidRPr="007556C0">
        <w:t>employer</w:t>
      </w:r>
      <w:r w:rsidR="00A77824" w:rsidRPr="007556C0">
        <w:t xml:space="preserve"> can dispose of documents incriminating him in some petty bureaucratic offence. Assume Jenny is one of several people who could have been asked to assist and that the inconvenience to the employer would have been mild had Jenny not complied.</w:t>
      </w:r>
    </w:p>
    <w:p w14:paraId="631F0F01" w14:textId="0D91A77A" w:rsidR="0082179C" w:rsidRPr="007556C0" w:rsidRDefault="00A77824" w:rsidP="007556C0">
      <w:pPr>
        <w:pStyle w:val="Body"/>
      </w:pPr>
      <w:r w:rsidRPr="007556C0">
        <w:t xml:space="preserve">Between these two extremes lie a spectrum of cases: the closer and more indispensable the co-operation and the graver the primary wrong, the greater the benefit/loss to the co-operator must be before co-operation is permissible. If the necessity of comparative assessments means there is no clear cut-off line between permissible and impermissible co-operation, as it surely does, we must simply say </w:t>
      </w:r>
      <w:r w:rsidRPr="007556C0">
        <w:t>–</w:t>
      </w:r>
      <w:r w:rsidRPr="007556C0">
        <w:t xml:space="preserve"> as in all difficult moral cases </w:t>
      </w:r>
      <w:r w:rsidRPr="007556C0">
        <w:t>–</w:t>
      </w:r>
      <w:r w:rsidRPr="007556C0">
        <w:t xml:space="preserve"> that an agent, when in doubt, should play safe. Objectively speaking, if both co-operation and abstention are equally justifiable, the agent may co-operate or abstain. A debatable qualification is that the principle of safety might plausibly come into play even here, inasmuch as the risk of co-operating in a </w:t>
      </w:r>
      <w:r w:rsidRPr="007556C0">
        <w:rPr>
          <w:i/>
        </w:rPr>
        <w:t>serious</w:t>
      </w:r>
      <w:r w:rsidRPr="007556C0">
        <w:t xml:space="preserve"> wrong means an agent should abstain even if they are presented with equally strong justifications for co-operating and refusing to co-operate.</w:t>
      </w:r>
    </w:p>
    <w:p w14:paraId="7383F716" w14:textId="0C15CD27" w:rsidR="00872294" w:rsidRPr="007556C0" w:rsidRDefault="000543F1" w:rsidP="007556C0">
      <w:pPr>
        <w:pStyle w:val="Body"/>
      </w:pPr>
      <w:r w:rsidRPr="007556C0">
        <w:t xml:space="preserve">The reader might baulk at the extent to which notions of </w:t>
      </w:r>
      <w:r w:rsidRPr="007556C0">
        <w:rPr>
          <w:i/>
        </w:rPr>
        <w:t>degree</w:t>
      </w:r>
      <w:r w:rsidRPr="007556C0">
        <w:t xml:space="preserve"> </w:t>
      </w:r>
      <w:r w:rsidR="00CF3F31" w:rsidRPr="007556C0">
        <w:t xml:space="preserve">or </w:t>
      </w:r>
      <w:r w:rsidR="00CF3F31" w:rsidRPr="007556C0">
        <w:rPr>
          <w:i/>
        </w:rPr>
        <w:t>comparison</w:t>
      </w:r>
      <w:r w:rsidR="00CF3F31" w:rsidRPr="007556C0">
        <w:t xml:space="preserve"> permeate the discussion thus far, but we </w:t>
      </w:r>
      <w:r w:rsidR="00125FBB">
        <w:t>must</w:t>
      </w:r>
      <w:r w:rsidR="00CF3F31" w:rsidRPr="007556C0">
        <w:t xml:space="preserve"> recall Aristotle</w:t>
      </w:r>
      <w:r w:rsidR="00CF3F31" w:rsidRPr="007556C0">
        <w:t>’</w:t>
      </w:r>
      <w:r w:rsidR="00CF3F31" w:rsidRPr="007556C0">
        <w:t>s dictum that we should not expect more precision than the subject matter allows. There is</w:t>
      </w:r>
      <w:r w:rsidR="00062104" w:rsidRPr="007556C0">
        <w:t>, in particular,</w:t>
      </w:r>
      <w:r w:rsidR="00CF3F31" w:rsidRPr="007556C0">
        <w:t xml:space="preserve"> no such thing as proximate co-operation tout court, that is, with no implied comparison to other actual or possible co-operation in a given situation.</w:t>
      </w:r>
      <w:r w:rsidR="00062104" w:rsidRPr="007556C0">
        <w:t xml:space="preserve"> When we say, for example, that handing over an instrument to a surgeon is proximate co-operation in the surgery, </w:t>
      </w:r>
      <w:r w:rsidR="0074287F" w:rsidRPr="007556C0">
        <w:t xml:space="preserve">we mean </w:t>
      </w:r>
      <w:r w:rsidR="0074287F" w:rsidRPr="007556C0">
        <w:rPr>
          <w:i/>
        </w:rPr>
        <w:t>relative</w:t>
      </w:r>
      <w:r w:rsidR="0074287F" w:rsidRPr="007556C0">
        <w:t xml:space="preserve"> to such an act as </w:t>
      </w:r>
      <w:proofErr w:type="spellStart"/>
      <w:r w:rsidR="0074287F" w:rsidRPr="007556C0">
        <w:t>anaesthetising</w:t>
      </w:r>
      <w:proofErr w:type="spellEnd"/>
      <w:r w:rsidR="0074287F" w:rsidRPr="007556C0">
        <w:t xml:space="preserve"> the patient. But this does </w:t>
      </w:r>
      <w:r w:rsidR="007964FD">
        <w:t xml:space="preserve">not </w:t>
      </w:r>
      <w:r w:rsidR="0074287F" w:rsidRPr="007556C0">
        <w:t xml:space="preserve">make administering </w:t>
      </w:r>
      <w:proofErr w:type="spellStart"/>
      <w:r w:rsidR="0074287F" w:rsidRPr="007556C0">
        <w:t>anaesthetic</w:t>
      </w:r>
      <w:proofErr w:type="spellEnd"/>
      <w:r w:rsidR="0074287F" w:rsidRPr="007556C0">
        <w:t xml:space="preserve"> remote pure and simple, since it is proximate relative to handing </w:t>
      </w:r>
      <w:r w:rsidR="0074287F" w:rsidRPr="007556C0">
        <w:lastRenderedPageBreak/>
        <w:t>the patient a pre-operation meal. Co-operative acts are more or less proximate in the circumstances relative to what else is being done (or even might have been done). This kind of relative aspect to co-operation does not make evaluation impossible; it is, rather, a pre-requisite for making evaluation, for otherwise we would have to draw artificial and implausibly absolute lines between kinds of act.</w:t>
      </w:r>
    </w:p>
    <w:p w14:paraId="398F73F4" w14:textId="28AAEFAB" w:rsidR="0082179C" w:rsidRPr="007556C0" w:rsidRDefault="00A77824" w:rsidP="007556C0">
      <w:pPr>
        <w:pStyle w:val="Body"/>
      </w:pPr>
      <w:r w:rsidRPr="007556C0">
        <w:t xml:space="preserve">There is, needless to say, much more detail that can be spelled out, but we have enough material for our purpose of examining a pressing issue </w:t>
      </w:r>
      <w:r w:rsidRPr="007556C0">
        <w:t>–</w:t>
      </w:r>
      <w:r w:rsidRPr="007556C0">
        <w:t xml:space="preserve"> one whose importance is only likely to increase over time </w:t>
      </w:r>
      <w:r w:rsidRPr="007556C0">
        <w:t>–</w:t>
      </w:r>
      <w:r w:rsidRPr="007556C0">
        <w:t xml:space="preserve"> in which the ethics of co-operation plays a central role.</w:t>
      </w:r>
    </w:p>
    <w:p w14:paraId="4F602245" w14:textId="0A4FB321" w:rsidR="0082179C" w:rsidRPr="007556C0" w:rsidRDefault="002F77C6" w:rsidP="007A66DA">
      <w:pPr>
        <w:pStyle w:val="Heading3"/>
        <w:ind w:firstLine="851"/>
        <w:rPr>
          <w:rFonts w:ascii="Times New Roman" w:hAnsi="Times New Roman" w:cs="Times New Roman"/>
          <w:sz w:val="24"/>
          <w:szCs w:val="24"/>
          <w:lang w:val="en-GB"/>
        </w:rPr>
      </w:pPr>
      <w:r w:rsidRPr="007556C0">
        <w:rPr>
          <w:rFonts w:ascii="Times New Roman" w:hAnsi="Times New Roman" w:cs="Times New Roman"/>
          <w:sz w:val="24"/>
          <w:szCs w:val="24"/>
          <w:lang w:val="en-GB"/>
        </w:rPr>
        <w:t>3</w:t>
      </w:r>
      <w:r w:rsidR="00A77824" w:rsidRPr="007556C0">
        <w:rPr>
          <w:rFonts w:ascii="Times New Roman" w:hAnsi="Times New Roman" w:cs="Times New Roman"/>
          <w:sz w:val="24"/>
          <w:szCs w:val="24"/>
          <w:lang w:val="en-GB"/>
        </w:rPr>
        <w:t xml:space="preserve">. Case study: </w:t>
      </w:r>
      <w:r w:rsidR="00A77824" w:rsidRPr="007556C0">
        <w:rPr>
          <w:rFonts w:ascii="Times New Roman" w:hAnsi="Times New Roman" w:cs="Times New Roman"/>
          <w:i/>
          <w:sz w:val="24"/>
          <w:szCs w:val="24"/>
          <w:lang w:val="en-GB"/>
        </w:rPr>
        <w:t>Burwell v. Hobby Lobby</w:t>
      </w:r>
    </w:p>
    <w:p w14:paraId="0CD23DA6" w14:textId="0CECE573" w:rsidR="0082179C" w:rsidRPr="007556C0" w:rsidRDefault="00670ED2" w:rsidP="007556C0">
      <w:pPr>
        <w:pStyle w:val="Body"/>
      </w:pPr>
      <w:r w:rsidRPr="007556C0">
        <w:t xml:space="preserve">In June 2014 the United States Supreme Court handed down a landmark decision in </w:t>
      </w:r>
      <w:r w:rsidRPr="007556C0">
        <w:rPr>
          <w:i/>
        </w:rPr>
        <w:t>Burwell v. Hobby Lobby</w:t>
      </w:r>
      <w:r>
        <w:t xml:space="preserve"> [5],</w:t>
      </w:r>
      <w:r w:rsidRPr="007556C0">
        <w:t xml:space="preserve"> in which the Court held that, as applied to </w:t>
      </w:r>
      <w:r w:rsidRPr="007556C0">
        <w:t>‘</w:t>
      </w:r>
      <w:r w:rsidRPr="007556C0">
        <w:t>closely held for-profit corporations</w:t>
      </w:r>
      <w:r w:rsidRPr="007556C0">
        <w:t>’</w:t>
      </w:r>
      <w:r w:rsidRPr="007556C0">
        <w:t xml:space="preserve">, the </w:t>
      </w:r>
      <w:r w:rsidRPr="007556C0">
        <w:t>‘</w:t>
      </w:r>
      <w:r w:rsidRPr="007556C0">
        <w:t>contraceptive mandate</w:t>
      </w:r>
      <w:r w:rsidRPr="007556C0">
        <w:t>’</w:t>
      </w:r>
      <w:r w:rsidRPr="007556C0">
        <w:t xml:space="preserve"> implemented under the Affordable Care Act 2010</w:t>
      </w:r>
      <w:r w:rsidR="00407B2A">
        <w:t xml:space="preserve"> (Obamacare)</w:t>
      </w:r>
      <w:r w:rsidRPr="007556C0">
        <w:t xml:space="preserve"> violated the Religious Freedom Restoration Act 1993. </w:t>
      </w:r>
      <w:r w:rsidR="00A77824" w:rsidRPr="007556C0">
        <w:t>The mandate requires specified employers to provide, via their employee health insurance</w:t>
      </w:r>
      <w:r w:rsidR="00297DD9">
        <w:t xml:space="preserve"> plans, contraceptive coverage </w:t>
      </w:r>
      <w:r w:rsidR="00A77824" w:rsidRPr="007556C0">
        <w:t xml:space="preserve">with no cost sharing, for employees who request it. The plaintiffs challenged the mandate on the ground that compliance violated their sincerely held ethical and religious belief in the immorality of </w:t>
      </w:r>
      <w:r w:rsidR="001C17A8" w:rsidRPr="007556C0">
        <w:t>abortifacient forms of</w:t>
      </w:r>
      <w:r w:rsidR="00A77824" w:rsidRPr="007556C0">
        <w:t xml:space="preserve"> contraception. This, they argued, violated RFRA, which requires the government not to burden substantially a person</w:t>
      </w:r>
      <w:r w:rsidR="00A77824" w:rsidRPr="007556C0">
        <w:t>’</w:t>
      </w:r>
      <w:r w:rsidR="00A77824" w:rsidRPr="007556C0">
        <w:t xml:space="preserve">s religious freedom, even with a law of </w:t>
      </w:r>
      <w:r w:rsidR="00A77824" w:rsidRPr="007556C0">
        <w:t>‘</w:t>
      </w:r>
      <w:r w:rsidR="00A77824" w:rsidRPr="007556C0">
        <w:t>general applicability</w:t>
      </w:r>
      <w:r w:rsidR="00A77824" w:rsidRPr="007556C0">
        <w:t>’</w:t>
      </w:r>
      <w:r w:rsidR="00A77824" w:rsidRPr="007556C0">
        <w:t xml:space="preserve">, unless it can show that the law is the </w:t>
      </w:r>
      <w:r w:rsidR="00A77824" w:rsidRPr="007556C0">
        <w:t>‘</w:t>
      </w:r>
      <w:r w:rsidR="00A77824" w:rsidRPr="007556C0">
        <w:t>least restrictive means</w:t>
      </w:r>
      <w:r w:rsidR="00A77824" w:rsidRPr="007556C0">
        <w:t>’</w:t>
      </w:r>
      <w:r w:rsidR="00A77824" w:rsidRPr="007556C0">
        <w:t xml:space="preserve"> of furthering a </w:t>
      </w:r>
      <w:r w:rsidR="00A77824" w:rsidRPr="007556C0">
        <w:t>‘</w:t>
      </w:r>
      <w:r w:rsidR="00A77824" w:rsidRPr="007556C0">
        <w:t>compelling government intere</w:t>
      </w:r>
      <w:r w:rsidR="001C17A8" w:rsidRPr="007556C0">
        <w:t>st</w:t>
      </w:r>
      <w:r w:rsidR="001C17A8" w:rsidRPr="007556C0">
        <w:t>’</w:t>
      </w:r>
      <w:r w:rsidR="003461EF">
        <w:t>.[13]</w:t>
      </w:r>
      <w:r w:rsidR="003C770E" w:rsidRPr="007556C0">
        <w:t xml:space="preserve"> </w:t>
      </w:r>
      <w:r w:rsidR="00A77824" w:rsidRPr="007556C0">
        <w:t>The judgment i</w:t>
      </w:r>
      <w:r w:rsidR="003C770E" w:rsidRPr="007556C0">
        <w:t>s important in various respects</w:t>
      </w:r>
      <w:r w:rsidR="00A77824" w:rsidRPr="007556C0">
        <w:t xml:space="preserve"> </w:t>
      </w:r>
      <w:r w:rsidR="003C770E" w:rsidRPr="007556C0">
        <w:t>but for my</w:t>
      </w:r>
      <w:r w:rsidR="00A77824" w:rsidRPr="007556C0">
        <w:t xml:space="preserve"> purposes, and key to the plaintiffs</w:t>
      </w:r>
      <w:r w:rsidR="00A77824" w:rsidRPr="007556C0">
        <w:t>’</w:t>
      </w:r>
      <w:r w:rsidR="00A77824" w:rsidRPr="007556C0">
        <w:t xml:space="preserve"> success in the case, is the issue of co-operation. </w:t>
      </w:r>
    </w:p>
    <w:p w14:paraId="7893B1D6" w14:textId="5FEFD7F9" w:rsidR="0082179C" w:rsidRPr="007556C0" w:rsidRDefault="00F9795F" w:rsidP="007556C0">
      <w:pPr>
        <w:pStyle w:val="Body"/>
      </w:pPr>
      <w:bookmarkStart w:id="7" w:name="OLE_LINK18"/>
      <w:bookmarkStart w:id="8" w:name="OLE_LINK19"/>
      <w:r w:rsidRPr="007556C0">
        <w:t>T</w:t>
      </w:r>
      <w:bookmarkStart w:id="9" w:name="OLE_LINK16"/>
      <w:bookmarkStart w:id="10" w:name="OLE_LINK17"/>
      <w:r w:rsidRPr="007556C0">
        <w:t xml:space="preserve">he Court accepted that the plaintiffs would be co-operators, and that the co-operation constituted a substantial burden on their exercise of religion, contravening RFRA. </w:t>
      </w:r>
      <w:bookmarkEnd w:id="7"/>
      <w:bookmarkEnd w:id="8"/>
      <w:bookmarkEnd w:id="9"/>
      <w:bookmarkEnd w:id="10"/>
      <w:r w:rsidRPr="007556C0">
        <w:t xml:space="preserve">Nevertheless, even if we accept the correctness of the judgment that illicit co-operation was involved due to failure of the substantial burden test, </w:t>
      </w:r>
      <w:r w:rsidR="00A77824" w:rsidRPr="007556C0">
        <w:t xml:space="preserve">I contend that the judgment was seriously flawed in a crucial respect. The </w:t>
      </w:r>
      <w:r w:rsidR="00A77824" w:rsidRPr="007556C0">
        <w:lastRenderedPageBreak/>
        <w:t>Court took the plaintiffs</w:t>
      </w:r>
      <w:r w:rsidR="00A77824" w:rsidRPr="007556C0">
        <w:t>’</w:t>
      </w:r>
      <w:r w:rsidR="00A77824" w:rsidRPr="007556C0">
        <w:t xml:space="preserve"> belief about the immorality of their co-operation as </w:t>
      </w:r>
      <w:r w:rsidR="00A77824" w:rsidRPr="007556C0">
        <w:rPr>
          <w:i/>
        </w:rPr>
        <w:t xml:space="preserve">itself an ethical or religious belief </w:t>
      </w:r>
      <w:r w:rsidR="00A77824" w:rsidRPr="007556C0">
        <w:t xml:space="preserve">whose </w:t>
      </w:r>
      <w:r w:rsidR="00A77824" w:rsidRPr="007556C0">
        <w:rPr>
          <w:i/>
        </w:rPr>
        <w:t>sincerity</w:t>
      </w:r>
      <w:r w:rsidR="00A77824" w:rsidRPr="007556C0">
        <w:t xml:space="preserve"> was sufficient for bringing it within the ambit of RFRA. This is why the Court took notice of the co-operation issue and marked it as </w:t>
      </w:r>
      <w:r w:rsidR="00A77824" w:rsidRPr="007556C0">
        <w:t>‘</w:t>
      </w:r>
      <w:r w:rsidR="00A77824" w:rsidRPr="007556C0">
        <w:t>difficult and important</w:t>
      </w:r>
      <w:r w:rsidR="00A77824" w:rsidRPr="007556C0">
        <w:t>’</w:t>
      </w:r>
      <w:r w:rsidR="00A77824" w:rsidRPr="007556C0">
        <w:t xml:space="preserve"> but without treating it as a question of law </w:t>
      </w:r>
      <w:r w:rsidR="00A77824" w:rsidRPr="007556C0">
        <w:rPr>
          <w:i/>
        </w:rPr>
        <w:t>itself</w:t>
      </w:r>
      <w:r w:rsidR="00A77824" w:rsidRPr="007556C0">
        <w:t xml:space="preserve">, only as one of </w:t>
      </w:r>
      <w:r w:rsidR="00A77824" w:rsidRPr="007556C0">
        <w:t>‘</w:t>
      </w:r>
      <w:r w:rsidR="00A77824" w:rsidRPr="007556C0">
        <w:t>religion and moral philosophy</w:t>
      </w:r>
      <w:r w:rsidR="00A77824" w:rsidRPr="007556C0">
        <w:t>’</w:t>
      </w:r>
      <w:r w:rsidR="00A77824" w:rsidRPr="007556C0">
        <w:t xml:space="preserve">. </w:t>
      </w:r>
    </w:p>
    <w:p w14:paraId="551A6935" w14:textId="4DFB9D9C" w:rsidR="0082179C" w:rsidRPr="007556C0" w:rsidRDefault="00A77824" w:rsidP="007556C0">
      <w:pPr>
        <w:pStyle w:val="Body"/>
      </w:pPr>
      <w:r w:rsidRPr="007556C0">
        <w:t>Consider the Court</w:t>
      </w:r>
      <w:r w:rsidRPr="007556C0">
        <w:t>’</w:t>
      </w:r>
      <w:r w:rsidRPr="007556C0">
        <w:t>s analysis in the key pages of the judgment devoted to the co-operation question</w:t>
      </w:r>
      <w:r w:rsidR="003461EF">
        <w:t xml:space="preserve"> (pp.35-8).</w:t>
      </w:r>
      <w:r w:rsidR="00671945">
        <w:t xml:space="preserve"> The defendant</w:t>
      </w:r>
      <w:r w:rsidRPr="007556C0">
        <w:t>, the Department of H</w:t>
      </w:r>
      <w:r w:rsidR="003461EF">
        <w:t>ealth and Human Services, argued (with the principal dissent, Ginsburg J, agreeing)</w:t>
      </w:r>
      <w:r w:rsidRPr="007556C0">
        <w:t xml:space="preserve"> that the connection between what the plaintiffs were required to do under the mandate </w:t>
      </w:r>
      <w:r w:rsidRPr="007556C0">
        <w:t>–</w:t>
      </w:r>
      <w:r w:rsidRPr="007556C0">
        <w:t xml:space="preserve"> provide </w:t>
      </w:r>
      <w:r w:rsidR="00414480">
        <w:t xml:space="preserve">coverage for </w:t>
      </w:r>
      <w:r w:rsidRPr="007556C0">
        <w:t xml:space="preserve">(abortifacient) contraception </w:t>
      </w:r>
      <w:r w:rsidRPr="007556C0">
        <w:t>–</w:t>
      </w:r>
      <w:r w:rsidRPr="007556C0">
        <w:t xml:space="preserve"> and the end to which they objected </w:t>
      </w:r>
      <w:r w:rsidRPr="007556C0">
        <w:t>–</w:t>
      </w:r>
      <w:r w:rsidRPr="007556C0">
        <w:t xml:space="preserve"> destruction of embryos </w:t>
      </w:r>
      <w:r w:rsidRPr="007556C0">
        <w:t>–</w:t>
      </w:r>
      <w:r w:rsidRPr="007556C0">
        <w:t xml:space="preserve"> was </w:t>
      </w:r>
      <w:r w:rsidRPr="007556C0">
        <w:t>‘</w:t>
      </w:r>
      <w:r w:rsidRPr="007556C0">
        <w:t>simply too attenuated</w:t>
      </w:r>
      <w:r w:rsidRPr="007556C0">
        <w:t>’</w:t>
      </w:r>
      <w:r w:rsidRPr="007556C0">
        <w:t xml:space="preserve">. Providing the coverage, argued HHS, </w:t>
      </w:r>
      <w:r w:rsidRPr="007556C0">
        <w:t>‘</w:t>
      </w:r>
      <w:r w:rsidRPr="007556C0">
        <w:t>would not itself result in the destruction of an embryo</w:t>
      </w:r>
      <w:r w:rsidRPr="007556C0">
        <w:t>’</w:t>
      </w:r>
      <w:r w:rsidRPr="007556C0">
        <w:t xml:space="preserve">; such destruction required a health plan beneficiary to choose to </w:t>
      </w:r>
      <w:r w:rsidRPr="007556C0">
        <w:t>‘</w:t>
      </w:r>
      <w:r w:rsidRPr="007556C0">
        <w:t>take advantage of the coverage and to use</w:t>
      </w:r>
      <w:r w:rsidRPr="007556C0">
        <w:t>’</w:t>
      </w:r>
      <w:r w:rsidRPr="007556C0">
        <w:t xml:space="preserve"> the contraceptive methods objected to</w:t>
      </w:r>
      <w:r w:rsidR="003461EF">
        <w:t xml:space="preserve"> (p.35).</w:t>
      </w:r>
      <w:r w:rsidRPr="007556C0">
        <w:t xml:space="preserve"> For the Court, this argument </w:t>
      </w:r>
      <w:r w:rsidRPr="007556C0">
        <w:t>‘</w:t>
      </w:r>
      <w:r w:rsidRPr="007556C0">
        <w:t>dodge[d] the question</w:t>
      </w:r>
      <w:r w:rsidRPr="007556C0">
        <w:t>’</w:t>
      </w:r>
      <w:r w:rsidRPr="007556C0">
        <w:t xml:space="preserve"> posed by RFRA, which was whether the mandate imposed a substantial burden on the plaintiffs in the conduct of their businesses </w:t>
      </w:r>
      <w:r w:rsidRPr="007556C0">
        <w:t>‘</w:t>
      </w:r>
      <w:r w:rsidRPr="007556C0">
        <w:t xml:space="preserve">in accordance with </w:t>
      </w:r>
      <w:r w:rsidRPr="007556C0">
        <w:rPr>
          <w:i/>
        </w:rPr>
        <w:t>their religious beliefs</w:t>
      </w:r>
      <w:r w:rsidRPr="007556C0">
        <w:t>’</w:t>
      </w:r>
      <w:r w:rsidR="002D4642">
        <w:t xml:space="preserve"> (emphasis in the original)</w:t>
      </w:r>
      <w:r w:rsidRPr="007556C0">
        <w:t xml:space="preserve">. Instead, the Court added, HHS substituted </w:t>
      </w:r>
      <w:r w:rsidRPr="007556C0">
        <w:t>‘</w:t>
      </w:r>
      <w:r w:rsidRPr="007556C0">
        <w:t>a very different question that the federal courts have no business addressing (whether the religious belief asserted in the RFRA case is reasonable)</w:t>
      </w:r>
      <w:r w:rsidRPr="007556C0">
        <w:t>’</w:t>
      </w:r>
      <w:r w:rsidRPr="007556C0">
        <w:t xml:space="preserve">. For the Court, the question was simply whether the plaintiffs </w:t>
      </w:r>
      <w:r w:rsidRPr="007556C0">
        <w:rPr>
          <w:i/>
        </w:rPr>
        <w:t>believed</w:t>
      </w:r>
      <w:r w:rsidRPr="007556C0">
        <w:t xml:space="preserve"> that the connection between providing the coverage and the destruction of an embryo was </w:t>
      </w:r>
      <w:r w:rsidRPr="007556C0">
        <w:t>‘</w:t>
      </w:r>
      <w:r w:rsidRPr="007556C0">
        <w:t>sufficient to make it immoral for them to provide the coverage</w:t>
      </w:r>
      <w:r w:rsidRPr="007556C0">
        <w:t>’</w:t>
      </w:r>
      <w:r w:rsidR="003461EF">
        <w:t xml:space="preserve"> (p.36).</w:t>
      </w:r>
      <w:r w:rsidRPr="007556C0">
        <w:t xml:space="preserve"> HHS was wrongly </w:t>
      </w:r>
      <w:r w:rsidRPr="007556C0">
        <w:t>‘</w:t>
      </w:r>
      <w:r w:rsidRPr="007556C0">
        <w:t>[a]</w:t>
      </w:r>
      <w:proofErr w:type="spellStart"/>
      <w:r w:rsidRPr="007556C0">
        <w:t>rrogating</w:t>
      </w:r>
      <w:proofErr w:type="spellEnd"/>
      <w:r w:rsidRPr="007556C0">
        <w:t xml:space="preserve"> the authority to provide a binding national answer to this religious and philosophical question,</w:t>
      </w:r>
      <w:r w:rsidRPr="007556C0">
        <w:t>’</w:t>
      </w:r>
      <w:r w:rsidRPr="007556C0">
        <w:t xml:space="preserve"> thereby </w:t>
      </w:r>
      <w:r w:rsidRPr="007556C0">
        <w:t>‘</w:t>
      </w:r>
      <w:r w:rsidRPr="007556C0">
        <w:t>in effect</w:t>
      </w:r>
      <w:r w:rsidRPr="007556C0">
        <w:t>…</w:t>
      </w:r>
      <w:r w:rsidRPr="007556C0">
        <w:t>tell[</w:t>
      </w:r>
      <w:proofErr w:type="spellStart"/>
      <w:r w:rsidRPr="007556C0">
        <w:t>ing</w:t>
      </w:r>
      <w:proofErr w:type="spellEnd"/>
      <w:r w:rsidRPr="007556C0">
        <w:t>] the plaintiff</w:t>
      </w:r>
      <w:r w:rsidR="003461EF">
        <w:t>s that their beliefs are flawed</w:t>
      </w:r>
      <w:r w:rsidRPr="007556C0">
        <w:t>’</w:t>
      </w:r>
      <w:r w:rsidR="003461EF">
        <w:t xml:space="preserve"> (pp.36-7).</w:t>
      </w:r>
      <w:r w:rsidRPr="007556C0">
        <w:t xml:space="preserve"> The Court </w:t>
      </w:r>
      <w:proofErr w:type="spellStart"/>
      <w:r w:rsidRPr="007556C0">
        <w:t>emphasised</w:t>
      </w:r>
      <w:proofErr w:type="spellEnd"/>
      <w:r w:rsidRPr="007556C0">
        <w:t xml:space="preserve"> in the strongest terms its repeated refusal to </w:t>
      </w:r>
      <w:r w:rsidRPr="007556C0">
        <w:t>‘</w:t>
      </w:r>
      <w:r w:rsidRPr="007556C0">
        <w:t>presume to determine</w:t>
      </w:r>
      <w:r w:rsidRPr="007556C0">
        <w:t>…</w:t>
      </w:r>
      <w:r w:rsidRPr="007556C0">
        <w:t>the plausibility of a religious claim</w:t>
      </w:r>
      <w:r w:rsidRPr="007556C0">
        <w:t>’</w:t>
      </w:r>
      <w:r w:rsidR="003461EF">
        <w:t xml:space="preserve"> (p.37, here citing the words of the Court in [14]),</w:t>
      </w:r>
      <w:r w:rsidRPr="007556C0">
        <w:t xml:space="preserve"> </w:t>
      </w:r>
      <w:r w:rsidR="00AE0150">
        <w:t>and referred</w:t>
      </w:r>
      <w:r w:rsidR="003461EF">
        <w:t xml:space="preserve"> to</w:t>
      </w:r>
      <w:r w:rsidRPr="007556C0">
        <w:t xml:space="preserve"> a similar case involving a pacifist employee in which the Court held </w:t>
      </w:r>
      <w:r w:rsidRPr="007556C0">
        <w:lastRenderedPageBreak/>
        <w:t xml:space="preserve">that </w:t>
      </w:r>
      <w:r w:rsidRPr="007556C0">
        <w:t>‘</w:t>
      </w:r>
      <w:r w:rsidRPr="007556C0">
        <w:t xml:space="preserve">it is not for us to say that line </w:t>
      </w:r>
      <w:r w:rsidR="00BE4D60">
        <w:t>he drew was an unreasonable one</w:t>
      </w:r>
      <w:r w:rsidRPr="007556C0">
        <w:t>’</w:t>
      </w:r>
      <w:r w:rsidR="00BE4D60">
        <w:t xml:space="preserve"> (p.37, citing [15]).</w:t>
      </w:r>
      <w:r w:rsidRPr="007556C0">
        <w:t xml:space="preserve"> In that case, the line the plaintiff drew was between manufacturing steel used to make weapons, which he considered consistent with his ethical and religious beliefs, and making the weapons themselves </w:t>
      </w:r>
      <w:r w:rsidRPr="007556C0">
        <w:t>–</w:t>
      </w:r>
      <w:r w:rsidRPr="007556C0">
        <w:t xml:space="preserve"> which he did not. As far as </w:t>
      </w:r>
      <w:r w:rsidR="0059341F">
        <w:t xml:space="preserve">the </w:t>
      </w:r>
      <w:r w:rsidRPr="007556C0">
        <w:t xml:space="preserve">contraceptive mandate was concerned, the Court similarly held that the plaintiffs </w:t>
      </w:r>
      <w:r w:rsidRPr="007556C0">
        <w:t>‘</w:t>
      </w:r>
      <w:r w:rsidRPr="007556C0">
        <w:t>sincerely believe</w:t>
      </w:r>
      <w:r w:rsidRPr="007556C0">
        <w:t>’</w:t>
      </w:r>
      <w:r w:rsidRPr="007556C0">
        <w:t xml:space="preserve"> that providing the coverage </w:t>
      </w:r>
      <w:r w:rsidRPr="007556C0">
        <w:t>‘</w:t>
      </w:r>
      <w:r w:rsidRPr="007556C0">
        <w:t>lies on the forbidden side of the line, and it is not for us to say that their religious belief</w:t>
      </w:r>
      <w:r w:rsidR="0024748E">
        <w:t>s are mistaken or insubstantial</w:t>
      </w:r>
      <w:r w:rsidRPr="007556C0">
        <w:t>’</w:t>
      </w:r>
      <w:r w:rsidR="0024748E">
        <w:t xml:space="preserve"> (p.37).</w:t>
      </w:r>
      <w:r w:rsidRPr="007556C0">
        <w:t xml:space="preserve"> </w:t>
      </w:r>
      <w:r w:rsidR="00670ED2" w:rsidRPr="007556C0">
        <w:t xml:space="preserve">The only question for the Court was to determine </w:t>
      </w:r>
      <w:r w:rsidR="00670ED2" w:rsidRPr="007556C0">
        <w:t>‘</w:t>
      </w:r>
      <w:r w:rsidR="00670ED2" w:rsidRPr="007556C0">
        <w:t xml:space="preserve">whether the line drawn reflects an </w:t>
      </w:r>
      <w:r w:rsidR="00670ED2" w:rsidRPr="007556C0">
        <w:t>“</w:t>
      </w:r>
      <w:r w:rsidR="00670ED2" w:rsidRPr="007556C0">
        <w:t>honest conviction</w:t>
      </w:r>
      <w:r w:rsidR="00670ED2" w:rsidRPr="007556C0">
        <w:t>”</w:t>
      </w:r>
      <w:r w:rsidR="00670ED2" w:rsidRPr="007556C0">
        <w:t xml:space="preserve"> </w:t>
      </w:r>
      <w:r w:rsidR="00670ED2" w:rsidRPr="007556C0">
        <w:t>…</w:t>
      </w:r>
      <w:r w:rsidR="00670ED2">
        <w:t xml:space="preserve"> </w:t>
      </w:r>
      <w:r w:rsidR="00670ED2" w:rsidRPr="007556C0">
        <w:t>and t</w:t>
      </w:r>
      <w:r w:rsidR="00670ED2">
        <w:t>here is no dispute that it does</w:t>
      </w:r>
      <w:r w:rsidR="00670ED2" w:rsidRPr="007556C0">
        <w:t>’</w:t>
      </w:r>
      <w:r w:rsidR="00670ED2">
        <w:t xml:space="preserve"> (p.38, citing for the term </w:t>
      </w:r>
      <w:r w:rsidR="00670ED2">
        <w:rPr>
          <w:rFonts w:ascii="Arial Unicode MS"/>
        </w:rPr>
        <w:t>‘</w:t>
      </w:r>
      <w:r w:rsidR="00670ED2">
        <w:t>honest conviction</w:t>
      </w:r>
      <w:r w:rsidR="00670ED2">
        <w:rPr>
          <w:rFonts w:ascii="Arial Unicode MS"/>
        </w:rPr>
        <w:t xml:space="preserve">’ </w:t>
      </w:r>
      <w:r w:rsidR="00670ED2">
        <w:t xml:space="preserve">the judgment in </w:t>
      </w:r>
      <w:r w:rsidR="00670ED2" w:rsidRPr="0024748E">
        <w:rPr>
          <w:iCs/>
        </w:rPr>
        <w:t>[</w:t>
      </w:r>
      <w:r w:rsidR="00670ED2">
        <w:t>15], p.716).</w:t>
      </w:r>
    </w:p>
    <w:p w14:paraId="714309DE" w14:textId="3E22E583" w:rsidR="0082179C" w:rsidRPr="007556C0" w:rsidRDefault="00A77824" w:rsidP="007556C0">
      <w:pPr>
        <w:pStyle w:val="Body"/>
      </w:pPr>
      <w:r w:rsidRPr="007556C0">
        <w:t xml:space="preserve">It is clear, then, that the Court in </w:t>
      </w:r>
      <w:r w:rsidRPr="007556C0">
        <w:rPr>
          <w:i/>
        </w:rPr>
        <w:t>Hobby Lobby</w:t>
      </w:r>
      <w:r w:rsidRPr="007556C0">
        <w:t xml:space="preserve"> treated the very belief that the co-operation was immoral and contrary to the plaintiffs</w:t>
      </w:r>
      <w:r w:rsidRPr="007556C0">
        <w:t>’</w:t>
      </w:r>
      <w:r w:rsidRPr="007556C0">
        <w:t xml:space="preserve"> religious convictions as </w:t>
      </w:r>
      <w:r w:rsidRPr="007556C0">
        <w:rPr>
          <w:i/>
        </w:rPr>
        <w:t>itself</w:t>
      </w:r>
      <w:r w:rsidRPr="007556C0">
        <w:t xml:space="preserve"> </w:t>
      </w:r>
      <w:r w:rsidRPr="007556C0">
        <w:rPr>
          <w:i/>
        </w:rPr>
        <w:t>a religious conviction</w:t>
      </w:r>
      <w:r w:rsidRPr="007556C0">
        <w:t xml:space="preserve"> that was not subject to the test of reasonableness. This, I submit, was a mistake </w:t>
      </w:r>
      <w:r w:rsidRPr="007556C0">
        <w:t>–</w:t>
      </w:r>
      <w:r w:rsidRPr="007556C0">
        <w:t xml:space="preserve"> one that will lead, and is already beginning to lead, to further problems. The mistake may not be </w:t>
      </w:r>
      <w:r w:rsidR="00872294" w:rsidRPr="007556C0">
        <w:t>one of law</w:t>
      </w:r>
      <w:r w:rsidRPr="007556C0">
        <w:t xml:space="preserve">, given previous judicial decisions, but it is nonetheless philosophical and conceptual, applying both to the current and </w:t>
      </w:r>
      <w:r w:rsidR="007E065E">
        <w:t xml:space="preserve">to </w:t>
      </w:r>
      <w:r w:rsidRPr="007556C0">
        <w:t xml:space="preserve">previous cases that have applied what we might call the </w:t>
      </w:r>
      <w:r w:rsidRPr="007556C0">
        <w:t>‘</w:t>
      </w:r>
      <w:r w:rsidRPr="007556C0">
        <w:t>mere sincerity</w:t>
      </w:r>
      <w:r w:rsidRPr="007556C0">
        <w:t>’</w:t>
      </w:r>
      <w:r w:rsidRPr="007556C0">
        <w:t xml:space="preserve"> test for co-operation. The mistake involves confusing the primary ethical and religious beliefs motivating the initial objection with what we can think of as the </w:t>
      </w:r>
      <w:r w:rsidRPr="007556C0">
        <w:rPr>
          <w:i/>
        </w:rPr>
        <w:t>subsidiary</w:t>
      </w:r>
      <w:r w:rsidRPr="007556C0">
        <w:t xml:space="preserve"> beliefs determining both what it means in practice to hold the primary beliefs and what counts as acting contrary to them. The subsidiary beliefs are not, and should not be, wholly above reasonable evaluation even for a methodological neutralist.</w:t>
      </w:r>
    </w:p>
    <w:p w14:paraId="33DE6DE7" w14:textId="0C839336" w:rsidR="0082179C" w:rsidRPr="007556C0" w:rsidRDefault="00A77824" w:rsidP="007556C0">
      <w:pPr>
        <w:pStyle w:val="Body"/>
      </w:pPr>
      <w:r w:rsidRPr="007556C0">
        <w:t xml:space="preserve">There are several categories of primary belief about which a methodological neutralist </w:t>
      </w:r>
      <w:r w:rsidR="009669F7">
        <w:t>might</w:t>
      </w:r>
      <w:r w:rsidRPr="007556C0">
        <w:t xml:space="preserve"> </w:t>
      </w:r>
      <w:r w:rsidR="009669F7">
        <w:t>consider</w:t>
      </w:r>
      <w:r w:rsidRPr="007556C0">
        <w:t xml:space="preserve"> remain</w:t>
      </w:r>
      <w:r w:rsidR="009669F7">
        <w:t>ing</w:t>
      </w:r>
      <w:r w:rsidRPr="007556C0">
        <w:t xml:space="preserve"> neutral. In </w:t>
      </w:r>
      <w:r w:rsidRPr="007556C0">
        <w:rPr>
          <w:i/>
        </w:rPr>
        <w:t>Hobby Lobby</w:t>
      </w:r>
      <w:r w:rsidRPr="007556C0">
        <w:t>, which provides a template for how to think about such cases, we could list the following, but in descending order of definiteness:</w:t>
      </w:r>
    </w:p>
    <w:p w14:paraId="772B1241" w14:textId="45EFA217" w:rsidR="0082179C" w:rsidRPr="007556C0" w:rsidRDefault="00A77824" w:rsidP="007556C0">
      <w:pPr>
        <w:pStyle w:val="Body"/>
      </w:pPr>
      <w:r w:rsidRPr="007556C0">
        <w:t>(</w:t>
      </w:r>
      <w:proofErr w:type="spellStart"/>
      <w:r w:rsidRPr="007556C0">
        <w:t>i</w:t>
      </w:r>
      <w:proofErr w:type="spellEnd"/>
      <w:r w:rsidRPr="007556C0">
        <w:t>) Contraception (or at least abortifacient contraception) is immoral (and/or contrary to religious belief)</w:t>
      </w:r>
      <w:r w:rsidR="00A9540D">
        <w:t>.</w:t>
      </w:r>
    </w:p>
    <w:p w14:paraId="4A683190" w14:textId="77777777" w:rsidR="0082179C" w:rsidRPr="007556C0" w:rsidRDefault="00A77824" w:rsidP="007556C0">
      <w:pPr>
        <w:pStyle w:val="Body"/>
      </w:pPr>
      <w:r w:rsidRPr="007556C0">
        <w:lastRenderedPageBreak/>
        <w:t>(ii) A law mandating contraceptive coverage is immoral.</w:t>
      </w:r>
    </w:p>
    <w:p w14:paraId="1A423529" w14:textId="77777777" w:rsidR="0082179C" w:rsidRPr="007556C0" w:rsidRDefault="00A77824" w:rsidP="007556C0">
      <w:pPr>
        <w:pStyle w:val="Body"/>
      </w:pPr>
      <w:r w:rsidRPr="007556C0">
        <w:t>(iii) Some kinds of co-operation in immorality are themselves immoral.</w:t>
      </w:r>
    </w:p>
    <w:p w14:paraId="78FE232F" w14:textId="77777777" w:rsidR="0082179C" w:rsidRPr="007556C0" w:rsidRDefault="00A77824" w:rsidP="007556C0">
      <w:pPr>
        <w:pStyle w:val="Body"/>
      </w:pPr>
      <w:r w:rsidRPr="007556C0">
        <w:t>(</w:t>
      </w:r>
      <w:proofErr w:type="spellStart"/>
      <w:r w:rsidRPr="007556C0">
        <w:t>iv</w:t>
      </w:r>
      <w:proofErr w:type="spellEnd"/>
      <w:r w:rsidRPr="007556C0">
        <w:t>) There are moral (religious) principles governing which kinds of co-operation in immorality are themselves immoral.</w:t>
      </w:r>
    </w:p>
    <w:p w14:paraId="4898B23E" w14:textId="4F1CB50B" w:rsidR="0082179C" w:rsidRPr="007556C0" w:rsidRDefault="00A77824" w:rsidP="007556C0">
      <w:pPr>
        <w:pStyle w:val="Body"/>
      </w:pPr>
      <w:r w:rsidRPr="007556C0">
        <w:t>(v) The principles referred to in (iv) are as follows</w:t>
      </w:r>
      <w:r w:rsidRPr="007556C0">
        <w:t>…</w:t>
      </w:r>
      <w:r w:rsidR="00FE61A0">
        <w:t xml:space="preserve"> (Neither the plaintiffs nor the Court set out these principles, but let us assume the kind of theory I defend here.)</w:t>
      </w:r>
    </w:p>
    <w:p w14:paraId="24FACB38" w14:textId="77777777" w:rsidR="0082179C" w:rsidRPr="007556C0" w:rsidRDefault="00A77824" w:rsidP="007556C0">
      <w:pPr>
        <w:pStyle w:val="Body"/>
      </w:pPr>
      <w:r w:rsidRPr="007556C0">
        <w:t>(vi) Providing contraceptive coverage to an employee is a case of violating the principles set out in (v).</w:t>
      </w:r>
    </w:p>
    <w:p w14:paraId="309EF793" w14:textId="4FF9D133" w:rsidR="008C1FA5" w:rsidRPr="007556C0" w:rsidRDefault="00A77824" w:rsidP="007556C0">
      <w:pPr>
        <w:pStyle w:val="Body"/>
      </w:pPr>
      <w:r w:rsidRPr="007556C0">
        <w:t xml:space="preserve">We can see why a neutralist might begin to bridle as she goes down the list, especially with regard to (iv) and (v) but most of all with regard to (vi). It is one thing, she might worry, to be neutral about </w:t>
      </w:r>
      <w:r w:rsidRPr="007556C0">
        <w:rPr>
          <w:i/>
        </w:rPr>
        <w:t>what</w:t>
      </w:r>
      <w:r w:rsidRPr="007556C0">
        <w:t xml:space="preserve"> an objector considers immoral or contrary to religion, but another to be neutral about what an objector considers to be the principles governing whether the objector </w:t>
      </w:r>
      <w:r w:rsidRPr="007556C0">
        <w:rPr>
          <w:i/>
        </w:rPr>
        <w:t>counts</w:t>
      </w:r>
      <w:r w:rsidRPr="007556C0">
        <w:t xml:space="preserve"> as acting immorally. It is even </w:t>
      </w:r>
      <w:r w:rsidRPr="007556C0">
        <w:rPr>
          <w:i/>
        </w:rPr>
        <w:t xml:space="preserve">more </w:t>
      </w:r>
      <w:r w:rsidRPr="007556C0">
        <w:t xml:space="preserve">questionable whether one can remain neutral about what an objector considers to be the </w:t>
      </w:r>
      <w:r w:rsidRPr="007556C0">
        <w:rPr>
          <w:i/>
        </w:rPr>
        <w:t>particular act</w:t>
      </w:r>
      <w:r w:rsidRPr="007556C0">
        <w:t xml:space="preserve"> (or kind of act) whose performance </w:t>
      </w:r>
      <w:r w:rsidRPr="007556C0">
        <w:rPr>
          <w:i/>
        </w:rPr>
        <w:t>counts</w:t>
      </w:r>
      <w:r w:rsidRPr="007556C0">
        <w:t xml:space="preserve"> as immoral by application of the relevant principles. How can a belief as to whether an act </w:t>
      </w:r>
      <w:r w:rsidRPr="007556C0">
        <w:rPr>
          <w:i/>
        </w:rPr>
        <w:t>counts</w:t>
      </w:r>
      <w:r w:rsidRPr="007556C0">
        <w:t xml:space="preserve"> as immoral be </w:t>
      </w:r>
      <w:r w:rsidRPr="007556C0">
        <w:rPr>
          <w:i/>
        </w:rPr>
        <w:t>itself</w:t>
      </w:r>
      <w:r w:rsidRPr="007556C0">
        <w:t xml:space="preserve"> a moral (or religious) belief? Yet it is not uncommon for moral and religious principles to carry their own internal criteria of application, at least when it comes to bodies of belief that are fairly well worked out (and often collected in theological and ethical treatises written by adherents to those beliefs). On the other hand, merely appearing in a treatise written by adherents, or being part of the corpus of their internal jurisprudence, does not </w:t>
      </w:r>
      <w:r w:rsidRPr="007556C0">
        <w:rPr>
          <w:i/>
        </w:rPr>
        <w:t>ipso facto</w:t>
      </w:r>
      <w:r w:rsidRPr="007556C0">
        <w:t xml:space="preserve"> make the content part of the </w:t>
      </w:r>
      <w:r w:rsidRPr="007556C0">
        <w:rPr>
          <w:i/>
        </w:rPr>
        <w:t>primary belief system</w:t>
      </w:r>
      <w:r w:rsidRPr="007556C0">
        <w:t xml:space="preserve"> of the adherents. </w:t>
      </w:r>
      <w:r w:rsidR="008C1FA5" w:rsidRPr="007556C0">
        <w:t xml:space="preserve">I submit that a theory of co-operation of the kind I am defending, which appeals to concepts such as proximity and indispensability, </w:t>
      </w:r>
      <w:r w:rsidR="004F0F25" w:rsidRPr="007556C0">
        <w:t xml:space="preserve">and </w:t>
      </w:r>
      <w:r w:rsidR="008C1FA5" w:rsidRPr="007556C0">
        <w:t>instantiat</w:t>
      </w:r>
      <w:r w:rsidR="004F0F25" w:rsidRPr="007556C0">
        <w:t>ing</w:t>
      </w:r>
      <w:r w:rsidR="008C1FA5" w:rsidRPr="007556C0">
        <w:t xml:space="preserve"> broader double-effect reasoning, is eminently detachable from its theological sources and of wholly general applicability. Moreover, the </w:t>
      </w:r>
      <w:r w:rsidR="008C1FA5" w:rsidRPr="007556C0">
        <w:rPr>
          <w:i/>
        </w:rPr>
        <w:t>use</w:t>
      </w:r>
      <w:r w:rsidR="008C1FA5" w:rsidRPr="007556C0">
        <w:t xml:space="preserve"> of the theory to assess whether a particular principal act is permissible or impermissible, even if</w:t>
      </w:r>
      <w:r w:rsidR="007D7BE2">
        <w:t xml:space="preserve"> the permissibility of</w:t>
      </w:r>
      <w:r w:rsidR="008C1FA5" w:rsidRPr="007556C0">
        <w:t xml:space="preserve"> </w:t>
      </w:r>
      <w:r w:rsidR="008C1FA5" w:rsidRPr="007556C0">
        <w:rPr>
          <w:i/>
        </w:rPr>
        <w:t>that</w:t>
      </w:r>
      <w:r w:rsidR="008C1FA5" w:rsidRPr="007556C0">
        <w:t xml:space="preserve"> act is part of the teaching of some religious code, is not itself a religious matter.</w:t>
      </w:r>
    </w:p>
    <w:p w14:paraId="39F0DD7C" w14:textId="1672B762" w:rsidR="0082179C" w:rsidRPr="007556C0" w:rsidRDefault="00A77824" w:rsidP="007556C0">
      <w:pPr>
        <w:pStyle w:val="Body"/>
      </w:pPr>
      <w:r w:rsidRPr="007556C0">
        <w:lastRenderedPageBreak/>
        <w:t>So a neutralist who baulked at applying the mere sincerity test to (iv), (v) and (vi) would have good grounds for doing so</w:t>
      </w:r>
      <w:r w:rsidR="008C1FA5" w:rsidRPr="007556C0">
        <w:t xml:space="preserve"> </w:t>
      </w:r>
      <w:r w:rsidR="008C1FA5" w:rsidRPr="007556C0">
        <w:t>–</w:t>
      </w:r>
      <w:r w:rsidR="008C1FA5" w:rsidRPr="007556C0">
        <w:t xml:space="preserve"> especially in the case of (vi)</w:t>
      </w:r>
      <w:r w:rsidRPr="007556C0">
        <w:t xml:space="preserve">. The Court in </w:t>
      </w:r>
      <w:r w:rsidRPr="007556C0">
        <w:rPr>
          <w:i/>
        </w:rPr>
        <w:t>Hobby Lobby</w:t>
      </w:r>
      <w:r w:rsidRPr="007556C0">
        <w:t>, however, clearly counted these as part of the primary body of belief of the plaintiffs, to which sincerity of adherence was sufficient for their applicability. Even if, let us suppose, (iv) and (v) were rightly counted as part of the plaintiffs</w:t>
      </w:r>
      <w:r w:rsidRPr="007556C0">
        <w:t>’</w:t>
      </w:r>
      <w:r w:rsidRPr="007556C0">
        <w:t xml:space="preserve"> primary body of belief, it is extremely difficult to see how (vi) could be, since (vi) concerns the </w:t>
      </w:r>
      <w:r w:rsidRPr="007556C0">
        <w:rPr>
          <w:i/>
        </w:rPr>
        <w:t>mere application</w:t>
      </w:r>
      <w:r w:rsidRPr="007556C0">
        <w:t xml:space="preserve"> of given principles. How can their mere application be itself a purely religious or moral matter? To be sure, </w:t>
      </w:r>
      <w:r w:rsidRPr="007556C0">
        <w:t>‘</w:t>
      </w:r>
      <w:r w:rsidRPr="007556C0">
        <w:t>mere</w:t>
      </w:r>
      <w:r w:rsidRPr="007556C0">
        <w:t>’</w:t>
      </w:r>
      <w:r w:rsidRPr="007556C0">
        <w:t xml:space="preserve"> does not mean </w:t>
      </w:r>
      <w:r w:rsidRPr="007556C0">
        <w:t>‘</w:t>
      </w:r>
      <w:r w:rsidRPr="007556C0">
        <w:t>easy</w:t>
      </w:r>
      <w:r w:rsidRPr="007556C0">
        <w:t>’</w:t>
      </w:r>
      <w:r w:rsidR="00B4456E">
        <w:t>,</w:t>
      </w:r>
      <w:r w:rsidRPr="007556C0">
        <w:t xml:space="preserve"> but even if applying the principles of co-operation is hard and requires delicate judgment, that does not make it a religious or moral matter </w:t>
      </w:r>
      <w:r w:rsidRPr="007556C0">
        <w:t>–</w:t>
      </w:r>
      <w:r w:rsidRPr="007556C0">
        <w:t xml:space="preserve"> in the sense of belonging to one</w:t>
      </w:r>
      <w:r w:rsidRPr="007556C0">
        <w:t>’</w:t>
      </w:r>
      <w:r w:rsidRPr="007556C0">
        <w:t xml:space="preserve">s primary code of beliefs. Application </w:t>
      </w:r>
      <w:r w:rsidRPr="007556C0">
        <w:rPr>
          <w:i/>
        </w:rPr>
        <w:t>might</w:t>
      </w:r>
      <w:r w:rsidRPr="007556C0">
        <w:t xml:space="preserve"> require appeal to primary beliefs, of course, which is part of why we need to take matters on a case-by-case basis. But there is nothing in the principles of co-operation set out earlier that gives them this </w:t>
      </w:r>
      <w:proofErr w:type="spellStart"/>
      <w:r w:rsidRPr="007556C0">
        <w:t>flavour</w:t>
      </w:r>
      <w:proofErr w:type="spellEnd"/>
      <w:r w:rsidRPr="007556C0">
        <w:t>. Application requires good sense, sound logic, discernment, and a general commitment to taking morality seriously without asking of agents more than they can reasonably be expected to do.</w:t>
      </w:r>
    </w:p>
    <w:p w14:paraId="686DC2E6" w14:textId="7099D76F" w:rsidR="0082179C" w:rsidRPr="007556C0" w:rsidRDefault="00A77824" w:rsidP="007556C0">
      <w:pPr>
        <w:pStyle w:val="Body"/>
      </w:pPr>
      <w:r w:rsidRPr="007556C0">
        <w:t xml:space="preserve">The Court in </w:t>
      </w:r>
      <w:r w:rsidRPr="007556C0">
        <w:rPr>
          <w:i/>
        </w:rPr>
        <w:t>Hobby Lobby</w:t>
      </w:r>
      <w:r w:rsidRPr="007556C0">
        <w:t xml:space="preserve">, then, applied the mere sincerity test to categories of belief to which it ought not have been applied. Interestingly, however, in this particular case the result is the same as </w:t>
      </w:r>
      <w:r w:rsidRPr="007556C0">
        <w:rPr>
          <w:i/>
        </w:rPr>
        <w:t>would</w:t>
      </w:r>
      <w:r w:rsidRPr="007556C0">
        <w:t xml:space="preserve"> have been reached, I contend, had the plaintiffs</w:t>
      </w:r>
      <w:r w:rsidRPr="007556C0">
        <w:t>’</w:t>
      </w:r>
      <w:r w:rsidRPr="007556C0">
        <w:t xml:space="preserve"> beliefs about co-operation been subject to a reasonableness test by application of the principles set out earlier. (</w:t>
      </w:r>
      <w:proofErr w:type="spellStart"/>
      <w:r w:rsidRPr="007556C0">
        <w:t>a</w:t>
      </w:r>
      <w:proofErr w:type="spellEnd"/>
      <w:r w:rsidRPr="007556C0">
        <w:t xml:space="preserve">) On the assumption that (abortifacient) contraception is wrong, the plaintiffs were being asked to co-operate in wrongdoing. </w:t>
      </w:r>
      <w:r w:rsidR="008C1FA5" w:rsidRPr="007556C0">
        <w:t>Specifically, the plaintiffs were required by law to co-operate with</w:t>
      </w:r>
      <w:r w:rsidR="00454EA6" w:rsidRPr="007556C0">
        <w:t xml:space="preserve"> the employee using </w:t>
      </w:r>
      <w:r w:rsidRPr="007556C0">
        <w:t>the contraception paid for by the plaintiff</w:t>
      </w:r>
      <w:r w:rsidR="00454EA6" w:rsidRPr="007556C0">
        <w:t>s via insurance,</w:t>
      </w:r>
      <w:r w:rsidR="00EB2DA1">
        <w:t xml:space="preserve"> with</w:t>
      </w:r>
      <w:r w:rsidR="00454EA6" w:rsidRPr="007556C0">
        <w:t xml:space="preserve"> the doctor prescribing </w:t>
      </w:r>
      <w:r w:rsidRPr="007556C0">
        <w:t>it,</w:t>
      </w:r>
      <w:r w:rsidR="00454EA6" w:rsidRPr="007556C0">
        <w:t xml:space="preserve"> and </w:t>
      </w:r>
      <w:r w:rsidR="00EB2DA1">
        <w:t xml:space="preserve">with </w:t>
      </w:r>
      <w:r w:rsidR="00454EA6" w:rsidRPr="007556C0">
        <w:t xml:space="preserve">the insurance company providing </w:t>
      </w:r>
      <w:r w:rsidRPr="007556C0">
        <w:t xml:space="preserve">the coverage. (b) The plaintiffs were unwilling to </w:t>
      </w:r>
      <w:r w:rsidR="00670ED2" w:rsidRPr="007556C0">
        <w:t>co-operate;</w:t>
      </w:r>
      <w:r w:rsidRPr="007556C0">
        <w:t xml:space="preserve"> hence they were potential </w:t>
      </w:r>
      <w:r w:rsidRPr="007556C0">
        <w:rPr>
          <w:i/>
        </w:rPr>
        <w:t>material</w:t>
      </w:r>
      <w:r w:rsidRPr="007556C0">
        <w:t xml:space="preserve"> co-operators. (c) </w:t>
      </w:r>
      <w:r w:rsidR="009A163E" w:rsidRPr="007556C0">
        <w:t>Their co-operation would have been mediate, since they were supplying the means for contraception to be used, namely paying the insurance company.</w:t>
      </w:r>
      <w:r w:rsidRPr="007556C0">
        <w:t xml:space="preserve"> (d) The co-operation </w:t>
      </w:r>
      <w:r w:rsidR="009A163E" w:rsidRPr="007556C0">
        <w:t>would have been</w:t>
      </w:r>
      <w:r w:rsidRPr="007556C0">
        <w:t xml:space="preserve"> dispensable because there were other ways the employees </w:t>
      </w:r>
      <w:r w:rsidRPr="007556C0">
        <w:lastRenderedPageBreak/>
        <w:t xml:space="preserve">could relatively easily gain access to contraception. As the Court in </w:t>
      </w:r>
      <w:r w:rsidRPr="007556C0">
        <w:rPr>
          <w:i/>
        </w:rPr>
        <w:t>Hobby Lobby</w:t>
      </w:r>
      <w:r w:rsidRPr="007556C0">
        <w:t xml:space="preserve"> stated, the government itself could have easily assumed the cost of the coverage, and there were alternative mechanisms as well</w:t>
      </w:r>
      <w:r w:rsidR="00FE61A0">
        <w:t xml:space="preserve"> (pp.40-5)</w:t>
      </w:r>
      <w:r w:rsidRPr="007556C0">
        <w:t>. (e) The co-operation would have bee</w:t>
      </w:r>
      <w:r w:rsidR="008C5580" w:rsidRPr="007556C0">
        <w:t>n relatively proximate. T</w:t>
      </w:r>
      <w:r w:rsidRPr="007556C0">
        <w:t xml:space="preserve">he plaintiffs were being asked to </w:t>
      </w:r>
      <w:proofErr w:type="spellStart"/>
      <w:r w:rsidRPr="007556C0">
        <w:t>subsidise</w:t>
      </w:r>
      <w:proofErr w:type="spellEnd"/>
      <w:r w:rsidRPr="007556C0">
        <w:t xml:space="preserve">, albeit indirectly, </w:t>
      </w:r>
      <w:proofErr w:type="spellStart"/>
      <w:r w:rsidRPr="007556C0">
        <w:t>behaviour</w:t>
      </w:r>
      <w:proofErr w:type="spellEnd"/>
      <w:r w:rsidRPr="007556C0">
        <w:t xml:space="preserve"> they considered wrong. It was not a matter of, for example, pooling money via taxation into a general fund from which resources could be obtained to facilitate certain general kinds of </w:t>
      </w:r>
      <w:proofErr w:type="spellStart"/>
      <w:r w:rsidRPr="007556C0">
        <w:t>behaviour</w:t>
      </w:r>
      <w:proofErr w:type="spellEnd"/>
      <w:r w:rsidRPr="007556C0">
        <w:t xml:space="preserve">, but rather of contracting with another party to finance specific, identifiable </w:t>
      </w:r>
      <w:proofErr w:type="spellStart"/>
      <w:r w:rsidRPr="007556C0">
        <w:t>behaviour</w:t>
      </w:r>
      <w:proofErr w:type="spellEnd"/>
      <w:r w:rsidRPr="007556C0">
        <w:t xml:space="preserve">. Overall, then, we have a case of mediate, material, dispensable, and proximate co-operation. </w:t>
      </w:r>
      <w:r w:rsidR="00C86EB8" w:rsidRPr="007556C0">
        <w:t xml:space="preserve">(I leave aside another important factor that might well violate the very first clause of PDE </w:t>
      </w:r>
      <w:r w:rsidR="00C86EB8" w:rsidRPr="007556C0">
        <w:t>–</w:t>
      </w:r>
      <w:r w:rsidR="00C86EB8" w:rsidRPr="007556C0">
        <w:t xml:space="preserve"> that the action </w:t>
      </w:r>
      <w:r w:rsidR="00C86EB8" w:rsidRPr="007556C0">
        <w:rPr>
          <w:i/>
        </w:rPr>
        <w:t>itself</w:t>
      </w:r>
      <w:r w:rsidR="00C86EB8" w:rsidRPr="007556C0">
        <w:t xml:space="preserve"> must be morally permissible. Arguably, though there is no space to defend the claim here, the very purchasing of health coverage with contraception as an essential element would make the co-operative act impermissible from the outset </w:t>
      </w:r>
      <w:r w:rsidR="00C86EB8" w:rsidRPr="007556C0">
        <w:t>–</w:t>
      </w:r>
      <w:r w:rsidR="00C86EB8" w:rsidRPr="007556C0">
        <w:t xml:space="preserve"> again, on the assumption abortifacient contraception is wrong. If so, the rest of the analysis would be redundant.)</w:t>
      </w:r>
    </w:p>
    <w:p w14:paraId="55DADE20" w14:textId="1BD0D569" w:rsidR="0082179C" w:rsidRPr="007556C0" w:rsidRDefault="00A77824" w:rsidP="007556C0">
      <w:pPr>
        <w:pStyle w:val="Body"/>
      </w:pPr>
      <w:r w:rsidRPr="007556C0">
        <w:t xml:space="preserve">Dispensability rubs against proximity </w:t>
      </w:r>
      <w:r w:rsidR="008C5580" w:rsidRPr="007556C0">
        <w:t>in this case</w:t>
      </w:r>
      <w:r w:rsidRPr="007556C0">
        <w:t xml:space="preserve"> and weighs significantly against the plaintiffs, but once the proportionality test is applied we can see that on balance, the plaintiffs</w:t>
      </w:r>
      <w:r w:rsidRPr="007556C0">
        <w:t>’</w:t>
      </w:r>
      <w:r w:rsidRPr="007556C0">
        <w:t xml:space="preserve"> co-operation would have been unlawful on the principles set out here. The plaintiffs were subject to significant financial penalties for not co-operating, penalties that over time may well have put them out of business. Nevertheless, what they were objecting to was </w:t>
      </w:r>
      <w:proofErr w:type="spellStart"/>
      <w:r w:rsidRPr="007556C0">
        <w:t>behaviour</w:t>
      </w:r>
      <w:proofErr w:type="spellEnd"/>
      <w:r w:rsidRPr="007556C0">
        <w:t xml:space="preserve"> they considered gravely immoral, undermining the primary code of ethical and religious beliefs held by the executives of the plaintiff corporations </w:t>
      </w:r>
      <w:r w:rsidRPr="007556C0">
        <w:t>–</w:t>
      </w:r>
      <w:r w:rsidRPr="007556C0">
        <w:t xml:space="preserve"> the destruction of human life through the use of certain methods of contraception. The clear lack of proportion between the wrong in which then plaintiffs were required to co-operate and the loss they could avoid by co-operating, combined with the proximity of the plaintiffs to the primary act, outweigh the dispensability of the co-operation itself.</w:t>
      </w:r>
    </w:p>
    <w:p w14:paraId="48885308" w14:textId="77777777" w:rsidR="0082179C" w:rsidRPr="007556C0" w:rsidRDefault="00A77824" w:rsidP="007556C0">
      <w:pPr>
        <w:pStyle w:val="Body"/>
      </w:pPr>
      <w:r w:rsidRPr="007556C0">
        <w:lastRenderedPageBreak/>
        <w:t>This, I contend, is the sort of test the Supreme Court should have applied to the case, rather than the mistaken mere sincerity test applied across the board. The result may well have been the same, but the former approach would have obviated the serious problems generated by the latter.</w:t>
      </w:r>
    </w:p>
    <w:p w14:paraId="30E638D7" w14:textId="098CBC41" w:rsidR="0082179C" w:rsidRPr="007556C0" w:rsidRDefault="002F77C6" w:rsidP="007A66DA">
      <w:pPr>
        <w:pStyle w:val="Heading3"/>
        <w:ind w:firstLine="851"/>
        <w:rPr>
          <w:rFonts w:ascii="Times New Roman" w:hAnsi="Times New Roman" w:cs="Times New Roman"/>
          <w:sz w:val="24"/>
          <w:szCs w:val="24"/>
          <w:lang w:val="en-GB"/>
        </w:rPr>
      </w:pPr>
      <w:r w:rsidRPr="007556C0">
        <w:rPr>
          <w:rFonts w:ascii="Times New Roman" w:hAnsi="Times New Roman" w:cs="Times New Roman"/>
          <w:sz w:val="24"/>
          <w:szCs w:val="24"/>
          <w:lang w:val="en-GB"/>
        </w:rPr>
        <w:t>4</w:t>
      </w:r>
      <w:r w:rsidR="00A77824" w:rsidRPr="007556C0">
        <w:rPr>
          <w:rFonts w:ascii="Times New Roman" w:hAnsi="Times New Roman" w:cs="Times New Roman"/>
          <w:sz w:val="24"/>
          <w:szCs w:val="24"/>
          <w:lang w:val="en-GB"/>
        </w:rPr>
        <w:t>. A question of remoteness: ‘accommodations’ and opt-outs</w:t>
      </w:r>
    </w:p>
    <w:p w14:paraId="0B1F6F45" w14:textId="2362B187" w:rsidR="0082179C" w:rsidRPr="007556C0" w:rsidRDefault="00A77824" w:rsidP="007556C0">
      <w:pPr>
        <w:pStyle w:val="Body"/>
      </w:pPr>
      <w:r w:rsidRPr="007556C0">
        <w:t>What problems? The general concern is that if the mere sincerity test is applied to complainants</w:t>
      </w:r>
      <w:r w:rsidRPr="007556C0">
        <w:t>’</w:t>
      </w:r>
      <w:r w:rsidRPr="007556C0">
        <w:t xml:space="preserve"> beliefs about (a) whether they are co-operating </w:t>
      </w:r>
      <w:r w:rsidRPr="007556C0">
        <w:rPr>
          <w:i/>
        </w:rPr>
        <w:t>at all</w:t>
      </w:r>
      <w:r w:rsidRPr="007556C0">
        <w:t xml:space="preserve"> and (b) whether, if so, their co-operation is morally impermissible, absurd results will follow. </w:t>
      </w:r>
      <w:r w:rsidRPr="007556C0">
        <w:rPr>
          <w:i/>
        </w:rPr>
        <w:t xml:space="preserve">Examples: </w:t>
      </w:r>
      <w:r w:rsidRPr="007556C0">
        <w:t xml:space="preserve">Patricia, a pacifist, refuses to work on a farm supplying food to the military (whether combat or not); she refuses to work in an office typing condolence letters to the families of deceased soldiers; she refuses to assist in the burial of deceased soldiers. A person might get the facts wrong and think they are co-operating when they are not, say by assuming they are making swords when they are only making ploughshares. Yet this is hardly the sort of case that raises concerns. The problem lies with situations where no one is mistaken about the facts but where mere sincerity of belief overrides the reasonable application of ethical principles to the known facts. A pacifist might object to all wars, but it would be unreasonable for her to think that every war was as gravely wrong as every other </w:t>
      </w:r>
      <w:r w:rsidRPr="007556C0">
        <w:t>–</w:t>
      </w:r>
      <w:r w:rsidRPr="007556C0">
        <w:t xml:space="preserve"> that a war to recover long-settled territory invaded by a </w:t>
      </w:r>
      <w:proofErr w:type="spellStart"/>
      <w:r w:rsidRPr="007556C0">
        <w:t>neighbouring</w:t>
      </w:r>
      <w:proofErr w:type="spellEnd"/>
      <w:r w:rsidRPr="007556C0">
        <w:t xml:space="preserve"> country was as bad as a war of enslavement or genocide against an innocent </w:t>
      </w:r>
      <w:proofErr w:type="spellStart"/>
      <w:r w:rsidRPr="007556C0">
        <w:t>neighbouring</w:t>
      </w:r>
      <w:proofErr w:type="spellEnd"/>
      <w:r w:rsidRPr="007556C0">
        <w:t xml:space="preserve"> population. Remoteness might be outweighed by the gravity of the wrong in the latter case, but in the former we should say that remote material co-operation is justified by a normally serious reason, such as loss of wages or public opprobrium, let alone threat of dismissal or worse. Now whether or not supplying food to non-combat personnel counts as remote, typing condolence letters or assisting in burials is surely remote, doing no more than contributing in a small way to the maintenance of morale. Yet the mere sincerity test makes it impossible to apply reasonable distinctions between these kinds of case.</w:t>
      </w:r>
    </w:p>
    <w:p w14:paraId="79509C31" w14:textId="4999BC9C" w:rsidR="000155A7" w:rsidRPr="007556C0" w:rsidRDefault="00A77824" w:rsidP="007556C0">
      <w:pPr>
        <w:pStyle w:val="Body"/>
      </w:pPr>
      <w:r w:rsidRPr="007556C0">
        <w:t xml:space="preserve">It seems, indeed, that the terrain of future controversy is being shaped significantly by questions concerning </w:t>
      </w:r>
      <w:r w:rsidRPr="007556C0">
        <w:t>‘</w:t>
      </w:r>
      <w:r w:rsidRPr="007556C0">
        <w:t>opt-outs</w:t>
      </w:r>
      <w:r w:rsidRPr="007556C0">
        <w:t>’</w:t>
      </w:r>
      <w:r w:rsidRPr="007556C0">
        <w:t xml:space="preserve"> and the refusal of objectors to be in the least involved in any causal chain that </w:t>
      </w:r>
      <w:r w:rsidRPr="007556C0">
        <w:lastRenderedPageBreak/>
        <w:t xml:space="preserve">terminates in what they consider to be an immoral act. In </w:t>
      </w:r>
      <w:r w:rsidRPr="007556C0">
        <w:rPr>
          <w:i/>
        </w:rPr>
        <w:t>Hobby Lobby</w:t>
      </w:r>
      <w:r w:rsidRPr="007556C0">
        <w:t>, the plaintiffs sought to be included in the exemption from the mandate to provide contraceptive coverage.</w:t>
      </w:r>
      <w:r w:rsidR="00856788" w:rsidRPr="007556C0">
        <w:t xml:space="preserve"> They did not object to having to do anything in particular in order to </w:t>
      </w:r>
      <w:r w:rsidR="00856788" w:rsidRPr="007556C0">
        <w:rPr>
          <w:i/>
        </w:rPr>
        <w:t>obtain</w:t>
      </w:r>
      <w:r w:rsidR="00856788" w:rsidRPr="007556C0">
        <w:t xml:space="preserve"> the exemption.</w:t>
      </w:r>
      <w:r w:rsidRPr="007556C0">
        <w:t xml:space="preserve"> </w:t>
      </w:r>
      <w:r w:rsidR="00856788" w:rsidRPr="007556C0">
        <w:t xml:space="preserve">In other recent cases, however, plaintiffs have objected </w:t>
      </w:r>
      <w:r w:rsidR="00C72CF9">
        <w:t>to</w:t>
      </w:r>
      <w:r w:rsidR="00856788" w:rsidRPr="007556C0">
        <w:t xml:space="preserve"> the very idea of being given an </w:t>
      </w:r>
      <w:r w:rsidR="00856788" w:rsidRPr="007556C0">
        <w:rPr>
          <w:i/>
        </w:rPr>
        <w:t>opt-out</w:t>
      </w:r>
      <w:r w:rsidR="00856788" w:rsidRPr="007556C0">
        <w:t xml:space="preserve"> from the mandate, that is, </w:t>
      </w:r>
      <w:r w:rsidR="006B7878">
        <w:t>to</w:t>
      </w:r>
      <w:r w:rsidR="00856788" w:rsidRPr="007556C0">
        <w:t xml:space="preserve"> having to perform certain acts that would enable them to ben</w:t>
      </w:r>
      <w:r w:rsidR="00C93007" w:rsidRPr="007556C0">
        <w:t>efit from the exemption.</w:t>
      </w:r>
    </w:p>
    <w:p w14:paraId="4FFC5167" w14:textId="36D64C0A" w:rsidR="0082179C" w:rsidRPr="007556C0" w:rsidRDefault="008D06D9" w:rsidP="007556C0">
      <w:pPr>
        <w:pStyle w:val="Body"/>
        <w:rPr>
          <w:lang w:val="en-GB"/>
        </w:rPr>
      </w:pPr>
      <w:r w:rsidRPr="007556C0">
        <w:rPr>
          <w:lang w:val="en-GB"/>
        </w:rPr>
        <w:t xml:space="preserve">One of the most important recent cases is </w:t>
      </w:r>
      <w:bookmarkStart w:id="11" w:name="OLE_LINK21"/>
      <w:bookmarkStart w:id="12" w:name="OLE_LINK22"/>
      <w:r w:rsidR="00856788" w:rsidRPr="007556C0">
        <w:rPr>
          <w:i/>
        </w:rPr>
        <w:t>Little Sisters of the Poor v. Burwell</w:t>
      </w:r>
      <w:r w:rsidR="00FE61A0">
        <w:rPr>
          <w:i/>
        </w:rPr>
        <w:t xml:space="preserve"> </w:t>
      </w:r>
      <w:bookmarkEnd w:id="11"/>
      <w:bookmarkEnd w:id="12"/>
      <w:r w:rsidR="00FE61A0">
        <w:t xml:space="preserve">[16] (and see </w:t>
      </w:r>
      <w:r w:rsidR="003947A2">
        <w:t>too</w:t>
      </w:r>
      <w:r w:rsidR="00FE61A0">
        <w:t xml:space="preserve"> </w:t>
      </w:r>
      <w:r w:rsidR="00DD1FD2">
        <w:rPr>
          <w:i/>
        </w:rPr>
        <w:t>Priests for Life</w:t>
      </w:r>
      <w:r w:rsidR="00DD1FD2">
        <w:t xml:space="preserve"> </w:t>
      </w:r>
      <w:r w:rsidR="00FE61A0">
        <w:t>[17]</w:t>
      </w:r>
      <w:r w:rsidR="00856788" w:rsidRPr="007556C0">
        <w:t xml:space="preserve">, in which a religious non-profit </w:t>
      </w:r>
      <w:proofErr w:type="spellStart"/>
      <w:r w:rsidR="00856788" w:rsidRPr="007556C0">
        <w:t>organisation</w:t>
      </w:r>
      <w:proofErr w:type="spellEnd"/>
      <w:r w:rsidR="00856788" w:rsidRPr="007556C0">
        <w:t xml:space="preserve"> also objected to the contraceptive mandate as substantially burdensome to freedom of religion under RFRA.</w:t>
      </w:r>
      <w:r w:rsidR="006B7878">
        <w:t>)</w:t>
      </w:r>
      <w:r w:rsidR="00856788" w:rsidRPr="007556C0">
        <w:t xml:space="preserve"> The difference from </w:t>
      </w:r>
      <w:r w:rsidR="00856788" w:rsidRPr="007556C0">
        <w:rPr>
          <w:i/>
        </w:rPr>
        <w:t>Hobby Lobby</w:t>
      </w:r>
      <w:r w:rsidR="003947A2">
        <w:t xml:space="preserve"> </w:t>
      </w:r>
      <w:r w:rsidR="00856788" w:rsidRPr="007556C0">
        <w:t xml:space="preserve">is crucial: whereas in </w:t>
      </w:r>
      <w:r w:rsidR="00856788" w:rsidRPr="007556C0">
        <w:rPr>
          <w:i/>
        </w:rPr>
        <w:t>Hobby Lobby</w:t>
      </w:r>
      <w:r w:rsidR="00856788" w:rsidRPr="007556C0">
        <w:t xml:space="preserve"> the Supreme Court held that the objectors (owners of closely-held, for-profit corporations) were entitled to the same accommodation granted to religious non-profits, allowing them to </w:t>
      </w:r>
      <w:r w:rsidR="00856788" w:rsidRPr="007556C0">
        <w:rPr>
          <w:i/>
        </w:rPr>
        <w:t>opt out</w:t>
      </w:r>
      <w:r w:rsidR="00856788" w:rsidRPr="007556C0">
        <w:t xml:space="preserve"> of providing the relevant insurance coverage, the objectors in </w:t>
      </w:r>
      <w:r w:rsidR="00856788" w:rsidRPr="007556C0">
        <w:rPr>
          <w:i/>
        </w:rPr>
        <w:t>Little Sisters of the Poor</w:t>
      </w:r>
      <w:r w:rsidR="00856788" w:rsidRPr="007556C0">
        <w:t xml:space="preserve"> and then in </w:t>
      </w:r>
      <w:proofErr w:type="spellStart"/>
      <w:r w:rsidR="00856788" w:rsidRPr="007556C0">
        <w:rPr>
          <w:i/>
        </w:rPr>
        <w:t>Zubik</w:t>
      </w:r>
      <w:proofErr w:type="spellEnd"/>
      <w:r w:rsidR="008816AB">
        <w:rPr>
          <w:rFonts w:eastAsia="Meiryo" w:hAnsi="Times New Roman" w:cs="Times New Roman"/>
          <w:i/>
          <w:szCs w:val="24"/>
        </w:rPr>
        <w:t xml:space="preserve"> v. Burwell</w:t>
      </w:r>
      <w:r w:rsidR="008816AB">
        <w:rPr>
          <w:rFonts w:eastAsia="Meiryo" w:hAnsi="Times New Roman" w:cs="Times New Roman"/>
          <w:szCs w:val="24"/>
        </w:rPr>
        <w:t xml:space="preserve"> [18]</w:t>
      </w:r>
      <w:r w:rsidR="00856788" w:rsidRPr="007556C0">
        <w:t xml:space="preserve"> objected to the very accommodation </w:t>
      </w:r>
      <w:r w:rsidR="00856788" w:rsidRPr="007556C0">
        <w:rPr>
          <w:i/>
        </w:rPr>
        <w:t>itself</w:t>
      </w:r>
      <w:r w:rsidR="00856788" w:rsidRPr="007556C0">
        <w:t>.</w:t>
      </w:r>
      <w:r w:rsidR="00A77824" w:rsidRPr="007556C0">
        <w:rPr>
          <w:lang w:val="en-GB"/>
        </w:rPr>
        <w:t xml:space="preserve"> For the accommodation to operate, the objector must certify in writing that it objects to implementing the mandate, either by a form sent to </w:t>
      </w:r>
      <w:r w:rsidR="00C86EB8" w:rsidRPr="007556C0">
        <w:rPr>
          <w:lang w:val="en-GB"/>
        </w:rPr>
        <w:t>its insurance provider or third-</w:t>
      </w:r>
      <w:r w:rsidR="00A77824" w:rsidRPr="007556C0">
        <w:rPr>
          <w:lang w:val="en-GB"/>
        </w:rPr>
        <w:t xml:space="preserve">party administrator, or by a letter to the government. In other words, the objector must explicitly opt out of proceedings that implement the mandate. Once they do so, it is up </w:t>
      </w:r>
      <w:r w:rsidR="00C86EB8" w:rsidRPr="007556C0">
        <w:rPr>
          <w:lang w:val="en-GB"/>
        </w:rPr>
        <w:t>to the insurance company (or third-party administrator</w:t>
      </w:r>
      <w:r w:rsidR="00A77824" w:rsidRPr="007556C0">
        <w:rPr>
          <w:lang w:val="en-GB"/>
        </w:rPr>
        <w:t>) to arrange the necessary coverage.</w:t>
      </w:r>
    </w:p>
    <w:p w14:paraId="1DCBC41F" w14:textId="126700E7" w:rsidR="0082179C" w:rsidRPr="007556C0" w:rsidRDefault="00A77824" w:rsidP="007556C0">
      <w:pPr>
        <w:pStyle w:val="Body"/>
      </w:pPr>
      <w:r w:rsidRPr="007556C0">
        <w:t xml:space="preserve">The plaintiffs objected that the accommodation still made them co-operators in wrongdoing by turning them into </w:t>
      </w:r>
      <w:r w:rsidRPr="007556C0">
        <w:t>‘</w:t>
      </w:r>
      <w:r w:rsidRPr="007556C0">
        <w:t>facilitators</w:t>
      </w:r>
      <w:r w:rsidRPr="007556C0">
        <w:t>’</w:t>
      </w:r>
      <w:r w:rsidRPr="007556C0">
        <w:t xml:space="preserve"> of the objectionable coverage through the opt-out mechanism. By self-certifying as objectors, the plaintiffs claimed they were </w:t>
      </w:r>
      <w:r w:rsidRPr="007556C0">
        <w:t>‘</w:t>
      </w:r>
      <w:r w:rsidRPr="007556C0">
        <w:t>triggering</w:t>
      </w:r>
      <w:r w:rsidRPr="007556C0">
        <w:t>’</w:t>
      </w:r>
      <w:r w:rsidRPr="007556C0">
        <w:t xml:space="preserve"> the coverage, maintaining health plans that served as </w:t>
      </w:r>
      <w:r w:rsidRPr="007556C0">
        <w:t>‘</w:t>
      </w:r>
      <w:r w:rsidRPr="007556C0">
        <w:t>conduits for the delivery of the mandated coverage</w:t>
      </w:r>
      <w:r w:rsidRPr="007556C0">
        <w:t>’</w:t>
      </w:r>
      <w:r w:rsidRPr="007556C0">
        <w:t xml:space="preserve">, and effectively signing </w:t>
      </w:r>
      <w:r w:rsidRPr="007556C0">
        <w:t>‘</w:t>
      </w:r>
      <w:r w:rsidRPr="007556C0">
        <w:t>permission slips</w:t>
      </w:r>
      <w:r w:rsidRPr="007556C0">
        <w:t>’</w:t>
      </w:r>
      <w:r w:rsidRPr="007556C0">
        <w:t xml:space="preserve"> for the provision of the </w:t>
      </w:r>
      <w:r w:rsidR="00F64785">
        <w:t>coverage (</w:t>
      </w:r>
      <w:r w:rsidR="00F64785">
        <w:rPr>
          <w:i/>
        </w:rPr>
        <w:t>Little Sisters</w:t>
      </w:r>
      <w:r w:rsidR="00055DFE">
        <w:t>, p.</w:t>
      </w:r>
      <w:r w:rsidR="009B1B2E">
        <w:t>59</w:t>
      </w:r>
      <w:r w:rsidR="00F64785">
        <w:t>).</w:t>
      </w:r>
      <w:r w:rsidRPr="007556C0">
        <w:t xml:space="preserve"> The </w:t>
      </w:r>
      <w:r w:rsidR="00DF6251" w:rsidRPr="007556C0">
        <w:t xml:space="preserve">Tenth Circuit </w:t>
      </w:r>
      <w:r w:rsidRPr="007556C0">
        <w:t xml:space="preserve">Court of Appeals rejected these claims: in its opinion, the accommodation did not have such a character. Rather, it was designed specifically to </w:t>
      </w:r>
      <w:r w:rsidRPr="007556C0">
        <w:rPr>
          <w:i/>
        </w:rPr>
        <w:t>distance</w:t>
      </w:r>
      <w:r w:rsidRPr="007556C0">
        <w:t xml:space="preserve"> the employer from the objectionable coverage. The coverage was not triggered by the opt-out but by the law as implemented by the </w:t>
      </w:r>
      <w:r w:rsidRPr="007556C0">
        <w:lastRenderedPageBreak/>
        <w:t xml:space="preserve">insurance company. The self-certification notice was kept separate from any documentation enabling the employee to obtain contraception under the regulations. The plaintiffs were not required </w:t>
      </w:r>
      <w:r w:rsidRPr="007556C0">
        <w:t>‘</w:t>
      </w:r>
      <w:r w:rsidRPr="007556C0">
        <w:t xml:space="preserve">to </w:t>
      </w:r>
      <w:r w:rsidR="00DF6251" w:rsidRPr="007556C0">
        <w:t>provide, pay for, or fa</w:t>
      </w:r>
      <w:r w:rsidR="0064395B">
        <w:t>cilitate contraceptive coverage</w:t>
      </w:r>
      <w:r w:rsidRPr="007556C0">
        <w:t>’</w:t>
      </w:r>
      <w:r w:rsidR="0064395B">
        <w:t xml:space="preserve"> </w:t>
      </w:r>
      <w:bookmarkStart w:id="13" w:name="OLE_LINK25"/>
      <w:bookmarkStart w:id="14" w:name="OLE_LINK26"/>
      <w:r w:rsidR="0064395B">
        <w:t>(</w:t>
      </w:r>
      <w:r w:rsidR="009B1B2E">
        <w:t>p.</w:t>
      </w:r>
      <w:r w:rsidR="0064395B">
        <w:t>42)</w:t>
      </w:r>
      <w:bookmarkEnd w:id="13"/>
      <w:bookmarkEnd w:id="14"/>
      <w:r w:rsidR="0064395B">
        <w:t>.</w:t>
      </w:r>
      <w:r w:rsidRPr="007556C0">
        <w:t xml:space="preserve"> The opt-out mechanism imposed </w:t>
      </w:r>
      <w:r w:rsidR="00DF6251" w:rsidRPr="007556C0">
        <w:t xml:space="preserve">only </w:t>
      </w:r>
      <w:r w:rsidRPr="007556C0">
        <w:t>‘</w:t>
      </w:r>
      <w:r w:rsidR="00DF6251" w:rsidRPr="007556C0">
        <w:rPr>
          <w:i/>
        </w:rPr>
        <w:t xml:space="preserve">de </w:t>
      </w:r>
      <w:proofErr w:type="spellStart"/>
      <w:r w:rsidR="00DF6251" w:rsidRPr="007556C0">
        <w:rPr>
          <w:i/>
        </w:rPr>
        <w:t>minimis</w:t>
      </w:r>
      <w:proofErr w:type="spellEnd"/>
      <w:r w:rsidR="00DF6251" w:rsidRPr="007556C0">
        <w:t xml:space="preserve"> acts of administrative compliance that are not substantial for RFRA purposes</w:t>
      </w:r>
      <w:r w:rsidRPr="007556C0">
        <w:t>’</w:t>
      </w:r>
      <w:r w:rsidR="0064395B">
        <w:t xml:space="preserve"> (</w:t>
      </w:r>
      <w:r w:rsidR="009B1B2E">
        <w:t>p.</w:t>
      </w:r>
      <w:r w:rsidR="0064395B">
        <w:t>50).</w:t>
      </w:r>
      <w:r w:rsidRPr="007556C0">
        <w:rPr>
          <w:i/>
        </w:rPr>
        <w:t xml:space="preserve"> </w:t>
      </w:r>
      <w:r w:rsidRPr="007556C0">
        <w:t>The plaintiffs remained free to voice their objections to contraception. In short, the accommodation was an opt-out and no more: if the plaintiffs objected to providing the coverage, they had to notify the relevant bodies; and those bodies had to step in to provide what the plaintiffs would not.</w:t>
      </w:r>
    </w:p>
    <w:p w14:paraId="2D2F9BB9" w14:textId="3BB3772F" w:rsidR="0082179C" w:rsidRPr="007556C0" w:rsidRDefault="00A77824" w:rsidP="007556C0">
      <w:pPr>
        <w:pStyle w:val="Body"/>
      </w:pPr>
      <w:r w:rsidRPr="007556C0">
        <w:t>At least as far as the accommodation goes, the Court</w:t>
      </w:r>
      <w:r w:rsidRPr="007556C0">
        <w:t>’</w:t>
      </w:r>
      <w:r w:rsidRPr="007556C0">
        <w:t xml:space="preserve">s reasoning aligns with the kind of philosophical analysis I have provided. The very purpose of an opt-out mechanism is to provide a means for an objector </w:t>
      </w:r>
      <w:r w:rsidRPr="007556C0">
        <w:rPr>
          <w:i/>
        </w:rPr>
        <w:t>not</w:t>
      </w:r>
      <w:r w:rsidRPr="007556C0">
        <w:t xml:space="preserve"> to be a co-operator in an immoral act. It seems absurd on its face, then, should reasonable interpretation of the mechanism entail that it too involves illicit co-operation. To take an example</w:t>
      </w:r>
      <w:r w:rsidR="009F183D">
        <w:t xml:space="preserve"> ([17], p.</w:t>
      </w:r>
      <w:r w:rsidR="0029465E">
        <w:t>24, cit</w:t>
      </w:r>
      <w:r w:rsidR="009F183D">
        <w:t>ing [19], pp.</w:t>
      </w:r>
      <w:r w:rsidR="0029465E">
        <w:t>17-18</w:t>
      </w:r>
      <w:r w:rsidR="00670ED2">
        <w:t>)</w:t>
      </w:r>
      <w:r w:rsidR="00670ED2" w:rsidRPr="007556C0">
        <w:t>,</w:t>
      </w:r>
      <w:r w:rsidR="00670ED2">
        <w:rPr>
          <w:rFonts w:eastAsia="Times New Roman"/>
          <w:vertAlign w:val="superscript"/>
        </w:rPr>
        <w:t xml:space="preserve"> </w:t>
      </w:r>
      <w:r w:rsidR="00670ED2" w:rsidRPr="007556C0">
        <w:t>if</w:t>
      </w:r>
      <w:r w:rsidRPr="007556C0">
        <w:t xml:space="preserve"> a pacifist is allowed to opt out of military service by self-certifying as a conscientious objector, it would be bizarre for him to argue that the very self-certification was illicit co-operation in war because this would </w:t>
      </w:r>
      <w:r w:rsidRPr="007556C0">
        <w:t>‘</w:t>
      </w:r>
      <w:r w:rsidRPr="007556C0">
        <w:t>trigger</w:t>
      </w:r>
      <w:r w:rsidRPr="007556C0">
        <w:t>’</w:t>
      </w:r>
      <w:r w:rsidRPr="007556C0">
        <w:t xml:space="preserve"> the drafting of someone else. Practically speaking, it is hard to see what other path to exemption could be implemented. Even were the government to keep a prior register of all pacifists, exempting them whenever the country went to war without requiring further self-identification, the objector would have to argue that self-certification was illicit co-operation even if it involved the keeping of a general register. Were the objector to claim that a prior register was sufficiently remote co-operation to be acceptable, he would have to be reminded that substantial priority in time is neither necessary nor sufficient for remoteness </w:t>
      </w:r>
      <w:r w:rsidR="000E6D78">
        <w:t xml:space="preserve">(see above): a prior register </w:t>
      </w:r>
      <w:r w:rsidR="008C74C5">
        <w:t>would be</w:t>
      </w:r>
      <w:r w:rsidRPr="007556C0">
        <w:t xml:space="preserve"> as much a mechanism for allowing draft replacement as on-the-spot self-certification. Neither, however, should be seen as mechanisms or triggers at all, in the sense of illicit co-operative acts. Opting out is a form of </w:t>
      </w:r>
      <w:r w:rsidRPr="007556C0">
        <w:rPr>
          <w:i/>
        </w:rPr>
        <w:t>extrication</w:t>
      </w:r>
      <w:r w:rsidRPr="007556C0">
        <w:t xml:space="preserve">, not </w:t>
      </w:r>
      <w:r w:rsidRPr="007556C0">
        <w:rPr>
          <w:i/>
        </w:rPr>
        <w:t>implication</w:t>
      </w:r>
      <w:r w:rsidRPr="007556C0">
        <w:t xml:space="preserve">, and we saw that for co-operation to be relatively proximate it needs to </w:t>
      </w:r>
      <w:r w:rsidRPr="007556C0">
        <w:lastRenderedPageBreak/>
        <w:t xml:space="preserve">implicate the co-operator in the guilt of the principal agent. A mere </w:t>
      </w:r>
      <w:r w:rsidRPr="007556C0">
        <w:rPr>
          <w:i/>
        </w:rPr>
        <w:t>condition</w:t>
      </w:r>
      <w:r w:rsidRPr="007556C0">
        <w:t xml:space="preserve"> for the primary act does not take on the </w:t>
      </w:r>
      <w:proofErr w:type="spellStart"/>
      <w:r w:rsidRPr="007556C0">
        <w:t>colour</w:t>
      </w:r>
      <w:proofErr w:type="spellEnd"/>
      <w:r w:rsidRPr="007556C0">
        <w:t xml:space="preserve"> of proximate co-operation without its having some sort of </w:t>
      </w:r>
      <w:r w:rsidRPr="007556C0">
        <w:rPr>
          <w:i/>
        </w:rPr>
        <w:t>executive</w:t>
      </w:r>
      <w:r w:rsidRPr="007556C0">
        <w:t xml:space="preserve"> character </w:t>
      </w:r>
      <w:r w:rsidRPr="007556C0">
        <w:t>–</w:t>
      </w:r>
      <w:r w:rsidRPr="007556C0">
        <w:t xml:space="preserve"> whereas opting-out is the opposite of execution. Moreover, in both the draft case and the contraceptive mandate ca</w:t>
      </w:r>
      <w:r w:rsidR="007A26C6">
        <w:t>se, the putative co-operation would be</w:t>
      </w:r>
      <w:r w:rsidRPr="007556C0">
        <w:t xml:space="preserve"> entirely dispensable: the government can prosecute its war, or implement its healthcare mandate, without exempting conscientious objectors</w:t>
      </w:r>
      <w:r w:rsidR="00D678DE">
        <w:t xml:space="preserve"> or religious bodies</w:t>
      </w:r>
      <w:r w:rsidRPr="007556C0">
        <w:t xml:space="preserve">. One might even </w:t>
      </w:r>
      <w:r w:rsidR="00D678DE">
        <w:t xml:space="preserve">argue more strongly that opting </w:t>
      </w:r>
      <w:r w:rsidRPr="007556C0">
        <w:t xml:space="preserve">out never has the character of a co-operative act </w:t>
      </w:r>
      <w:r w:rsidRPr="007556C0">
        <w:rPr>
          <w:i/>
        </w:rPr>
        <w:t>at all</w:t>
      </w:r>
      <w:r w:rsidRPr="007556C0">
        <w:t>, and so does not even fall within the umbrella of the co-operation question. This, I think, would be too strong: opt-out procedures might have mechanisms attached that facilitated the primary act, say by automatically identifying the next person on a list who was liable to co-option in respect of some illicit primary act. In general, however, we can safely say that whatever else we might claim about opt-outs, they rarely implicate participants in a morally unacceptable way.</w:t>
      </w:r>
    </w:p>
    <w:p w14:paraId="1675E678" w14:textId="3BBCF533" w:rsidR="0082179C" w:rsidRPr="007556C0" w:rsidRDefault="00A77824" w:rsidP="007556C0">
      <w:pPr>
        <w:pStyle w:val="Body"/>
      </w:pPr>
      <w:r w:rsidRPr="007556C0">
        <w:t xml:space="preserve">An objector might respond that my evaluation misses the mark. For </w:t>
      </w:r>
      <w:proofErr w:type="spellStart"/>
      <w:r w:rsidRPr="007556C0">
        <w:t>suppose</w:t>
      </w:r>
      <w:r w:rsidR="0053654E">
        <w:rPr>
          <w:rFonts w:eastAsia="Times New Roman"/>
          <w:vertAlign w:val="superscript"/>
        </w:rPr>
        <w:t xml:space="preserve"> </w:t>
      </w:r>
      <w:r w:rsidR="0029465E">
        <w:t>(to</w:t>
      </w:r>
      <w:proofErr w:type="spellEnd"/>
      <w:r w:rsidR="0029465E">
        <w:t xml:space="preserve"> take an example raised by the plaintiffs in </w:t>
      </w:r>
      <w:bookmarkStart w:id="15" w:name="OLE_LINK9"/>
      <w:bookmarkStart w:id="16" w:name="OLE_LINK10"/>
      <w:r w:rsidR="0029465E">
        <w:rPr>
          <w:i/>
          <w:iCs/>
        </w:rPr>
        <w:t>Priests for Life</w:t>
      </w:r>
      <w:r w:rsidR="0029465E">
        <w:t xml:space="preserve">, Petition for Rehearing </w:t>
      </w:r>
      <w:proofErr w:type="spellStart"/>
      <w:r w:rsidR="0029465E">
        <w:t>En</w:t>
      </w:r>
      <w:proofErr w:type="spellEnd"/>
      <w:r w:rsidR="0029465E">
        <w:t xml:space="preserve"> Banc</w:t>
      </w:r>
      <w:bookmarkEnd w:id="15"/>
      <w:bookmarkEnd w:id="16"/>
      <w:r w:rsidR="0029465E">
        <w:t xml:space="preserve"> [20], pp.9-10)</w:t>
      </w:r>
      <w:r w:rsidRPr="007556C0">
        <w:t xml:space="preserve"> the government required free lunches to be served in all schools on pain of substantial financial penalty, and that this included the serving of ham sandwiches. A Jewish or Muslim school would rightly object to paying for the objectionable lunches, and might be offered an opt-out whereby the school</w:t>
      </w:r>
      <w:r w:rsidRPr="007556C0">
        <w:t>’</w:t>
      </w:r>
      <w:r w:rsidRPr="007556C0">
        <w:t>s lunch provider was then tasked with paying for and providing the ham sandwiches</w:t>
      </w:r>
      <w:r w:rsidR="008928EC">
        <w:t xml:space="preserve"> itself</w:t>
      </w:r>
      <w:r w:rsidRPr="007556C0">
        <w:t xml:space="preserve">. The school might still object that it was being forced to co-operate illicitly in the provision of objectionable food on its premises even though it was not paying for it. Perhaps none of its employees even served it, assuming an independent caterer maintained a separate outlet in the school for students to obtain the sandwiches if they so wished. The school might complain that by contracting or maintaining some other relevant relationship with the provider, it was triggering or facilitating the objected-to </w:t>
      </w:r>
      <w:proofErr w:type="spellStart"/>
      <w:r w:rsidRPr="007556C0">
        <w:t>behaviour</w:t>
      </w:r>
      <w:proofErr w:type="spellEnd"/>
      <w:r w:rsidRPr="007556C0">
        <w:t>.</w:t>
      </w:r>
    </w:p>
    <w:p w14:paraId="44175067" w14:textId="5F0A6BB5" w:rsidR="0082179C" w:rsidRPr="007556C0" w:rsidRDefault="00A77824" w:rsidP="007556C0">
      <w:pPr>
        <w:pStyle w:val="Body"/>
      </w:pPr>
      <w:r w:rsidRPr="007556C0">
        <w:t xml:space="preserve">This sort of case highlights how, legally speaking, the mere sincerity test enshrined in </w:t>
      </w:r>
      <w:r w:rsidRPr="007556C0">
        <w:rPr>
          <w:i/>
        </w:rPr>
        <w:t>Hobby Lobby</w:t>
      </w:r>
      <w:r w:rsidRPr="007556C0">
        <w:t xml:space="preserve"> raises more problems than it solves. Conscientious objection in the ham sandwich case would not </w:t>
      </w:r>
      <w:r w:rsidRPr="007556C0">
        <w:lastRenderedPageBreak/>
        <w:t>be absurd: it might well fall within the RFRA</w:t>
      </w:r>
      <w:r w:rsidRPr="007556C0">
        <w:t>’</w:t>
      </w:r>
      <w:r w:rsidRPr="007556C0">
        <w:t xml:space="preserve">s sphere of protection. It would still, however, be ethically confused. What the objector </w:t>
      </w:r>
      <w:proofErr w:type="spellStart"/>
      <w:r w:rsidRPr="007556C0">
        <w:t>resiles</w:t>
      </w:r>
      <w:proofErr w:type="spellEnd"/>
      <w:r w:rsidRPr="007556C0">
        <w:t xml:space="preserve"> from in the ham sandwich case, as in the contraceptive opt-out case, are the very laws permitting the primary acts in the first place. It is a conceptual mistake to confuse objection to the primary acts themselves with objection to any form of co-operation with their implementation </w:t>
      </w:r>
      <w:r w:rsidRPr="007556C0">
        <w:rPr>
          <w:i/>
        </w:rPr>
        <w:t>even if</w:t>
      </w:r>
      <w:r w:rsidRPr="007556C0">
        <w:t xml:space="preserve"> the co-operation is so remote as to be </w:t>
      </w:r>
      <w:r w:rsidRPr="007556C0">
        <w:rPr>
          <w:i/>
        </w:rPr>
        <w:t>itself</w:t>
      </w:r>
      <w:r w:rsidRPr="007556C0">
        <w:t xml:space="preserve"> morally permissible. The mere sincerity test, by allowing in principle any group to withdraw from any co-operation with a law they deem contrary to their moral or religious beliefs, threatens to undermine all kinds of morally legitimate </w:t>
      </w:r>
      <w:proofErr w:type="spellStart"/>
      <w:r w:rsidRPr="007556C0">
        <w:t>behaviour</w:t>
      </w:r>
      <w:proofErr w:type="spellEnd"/>
      <w:r w:rsidRPr="007556C0">
        <w:t xml:space="preserve"> that is beneficia</w:t>
      </w:r>
      <w:r w:rsidR="0053654E">
        <w:t>l to others. (Think of the pacifist who refuses to make farm machinery because agriculture supports the war effort, or the objector to contraception who refuses to provide any employee health coverage, and even risks their own bankruptcy, because they see a complete opt-out as a form of illicit co-operation.)</w:t>
      </w:r>
      <w:r w:rsidR="00D8417B" w:rsidRPr="007556C0">
        <w:t xml:space="preserve"> </w:t>
      </w:r>
      <w:r w:rsidRPr="007556C0">
        <w:t xml:space="preserve">Moreover, and perhaps even more importantly, to mask the confusion by painting all forms of co-operation with the </w:t>
      </w:r>
      <w:proofErr w:type="spellStart"/>
      <w:r w:rsidRPr="007556C0">
        <w:t>colour</w:t>
      </w:r>
      <w:proofErr w:type="spellEnd"/>
      <w:r w:rsidRPr="007556C0">
        <w:t xml:space="preserve"> of primary religious or ethical belief is to miss the ethical point and to risk engaging in morally impermissible </w:t>
      </w:r>
      <w:proofErr w:type="spellStart"/>
      <w:r w:rsidRPr="007556C0">
        <w:t>behaviour</w:t>
      </w:r>
      <w:proofErr w:type="spellEnd"/>
      <w:r w:rsidRPr="007556C0">
        <w:t xml:space="preserve"> itself, namely abusing the principles of co-operation as a means to crippling the implementation of certain laws, </w:t>
      </w:r>
      <w:r w:rsidRPr="007556C0">
        <w:rPr>
          <w:i/>
        </w:rPr>
        <w:t>whether or not</w:t>
      </w:r>
      <w:r w:rsidRPr="007556C0">
        <w:t xml:space="preserve"> those laws are themselves subject to reasonable objection. At the very least, such abuse would be scandalous inasmuch as it gave the impression that it was permissible (morally and legally) to manipulate the rules of co-operation in order to obtain a legal objective, however admirable the objective might be. </w:t>
      </w:r>
    </w:p>
    <w:p w14:paraId="2ABC1EE7" w14:textId="27056803" w:rsidR="00D8417B" w:rsidRPr="007556C0" w:rsidRDefault="00B33F86" w:rsidP="00D8417B">
      <w:pPr>
        <w:pStyle w:val="Heading3"/>
        <w:ind w:firstLine="851"/>
        <w:rPr>
          <w:rFonts w:ascii="Times New Roman" w:hAnsi="Times New Roman" w:cs="Times New Roman"/>
          <w:sz w:val="24"/>
          <w:szCs w:val="24"/>
          <w:lang w:val="en-GB"/>
        </w:rPr>
      </w:pPr>
      <w:r w:rsidRPr="007556C0">
        <w:rPr>
          <w:rFonts w:ascii="Times New Roman" w:hAnsi="Times New Roman" w:cs="Times New Roman"/>
          <w:sz w:val="24"/>
          <w:szCs w:val="24"/>
          <w:lang w:val="en-GB"/>
        </w:rPr>
        <w:t>5. Application to</w:t>
      </w:r>
      <w:r w:rsidR="00D8417B" w:rsidRPr="007556C0">
        <w:rPr>
          <w:rFonts w:ascii="Times New Roman" w:hAnsi="Times New Roman" w:cs="Times New Roman"/>
          <w:sz w:val="24"/>
          <w:szCs w:val="24"/>
          <w:lang w:val="en-GB"/>
        </w:rPr>
        <w:t xml:space="preserve"> the medical field: </w:t>
      </w:r>
      <w:proofErr w:type="spellStart"/>
      <w:r w:rsidR="00D8417B" w:rsidRPr="007556C0">
        <w:rPr>
          <w:rFonts w:ascii="Times New Roman" w:hAnsi="Times New Roman" w:cs="Times New Roman"/>
          <w:i/>
          <w:sz w:val="24"/>
          <w:szCs w:val="24"/>
          <w:lang w:val="en-GB"/>
        </w:rPr>
        <w:t>Doogan</w:t>
      </w:r>
      <w:proofErr w:type="spellEnd"/>
      <w:r w:rsidR="00D8417B" w:rsidRPr="007556C0">
        <w:rPr>
          <w:rFonts w:ascii="Times New Roman" w:hAnsi="Times New Roman" w:cs="Times New Roman"/>
          <w:i/>
          <w:sz w:val="24"/>
          <w:szCs w:val="24"/>
          <w:lang w:val="en-GB"/>
        </w:rPr>
        <w:t xml:space="preserve"> and Wood</w:t>
      </w:r>
    </w:p>
    <w:p w14:paraId="4F1435B9" w14:textId="2BAEE929" w:rsidR="0060319B" w:rsidRPr="007556C0" w:rsidRDefault="003016A6" w:rsidP="007556C0">
      <w:pPr>
        <w:pStyle w:val="Body"/>
      </w:pPr>
      <w:r w:rsidRPr="007556C0">
        <w:t xml:space="preserve">Despite the confusion and uncertainty concerning co-operation in recent American case law, the courts have at least to some extent begun to grapple with the jurisprudence: the judicial notice of co-operation as a serious philosophical issue by the Supreme Court in </w:t>
      </w:r>
      <w:r w:rsidRPr="007556C0">
        <w:rPr>
          <w:i/>
        </w:rPr>
        <w:t>Hobby Lobby</w:t>
      </w:r>
      <w:r w:rsidRPr="007556C0">
        <w:t xml:space="preserve"> is crucial in this respect. In the UK, however, the courts have not even begun to do the analysis and development that is required. There is, unfortunately in my view, no equivalent of the </w:t>
      </w:r>
      <w:r w:rsidRPr="007556C0">
        <w:rPr>
          <w:i/>
        </w:rPr>
        <w:t>Religious Freedom Restoration Act</w:t>
      </w:r>
      <w:r w:rsidRPr="007556C0">
        <w:t xml:space="preserve"> with its </w:t>
      </w:r>
      <w:r w:rsidRPr="007556C0">
        <w:t>‘</w:t>
      </w:r>
      <w:r w:rsidRPr="007556C0">
        <w:t>substantial burden</w:t>
      </w:r>
      <w:r w:rsidRPr="007556C0">
        <w:t>’</w:t>
      </w:r>
      <w:r w:rsidRPr="007556C0">
        <w:t xml:space="preserve"> test, hence no statutory stimulus to case law development.</w:t>
      </w:r>
      <w:r w:rsidR="00D72BA2" w:rsidRPr="007556C0">
        <w:t xml:space="preserve"> The recent UK Supreme Court case of </w:t>
      </w:r>
      <w:proofErr w:type="spellStart"/>
      <w:r w:rsidR="00D72BA2" w:rsidRPr="007556C0">
        <w:rPr>
          <w:i/>
        </w:rPr>
        <w:t>Doogan</w:t>
      </w:r>
      <w:proofErr w:type="spellEnd"/>
      <w:r w:rsidR="00D72BA2" w:rsidRPr="007556C0">
        <w:rPr>
          <w:i/>
        </w:rPr>
        <w:t xml:space="preserve"> and Wood</w:t>
      </w:r>
      <w:r w:rsidR="00D72BA2" w:rsidRPr="007556C0">
        <w:t xml:space="preserve"> </w:t>
      </w:r>
      <w:r w:rsidR="002971CE">
        <w:t xml:space="preserve">[21] </w:t>
      </w:r>
      <w:r w:rsidR="00D72BA2" w:rsidRPr="007556C0">
        <w:t xml:space="preserve">highlights the severe </w:t>
      </w:r>
      <w:r w:rsidR="00D72BA2" w:rsidRPr="007556C0">
        <w:lastRenderedPageBreak/>
        <w:t>difficulty in which conscientious objectors find themselves.</w:t>
      </w:r>
      <w:r w:rsidR="00DB64B9" w:rsidRPr="007556C0">
        <w:t xml:space="preserve"> Under s.4</w:t>
      </w:r>
      <w:r w:rsidR="00467919" w:rsidRPr="007556C0">
        <w:t>(1)</w:t>
      </w:r>
      <w:r w:rsidR="00DB64B9" w:rsidRPr="007556C0">
        <w:t xml:space="preserve"> of the Abortion Act 1967</w:t>
      </w:r>
      <w:r w:rsidR="002971CE">
        <w:t xml:space="preserve"> [2]</w:t>
      </w:r>
      <w:r w:rsidR="00DB64B9" w:rsidRPr="007556C0">
        <w:t xml:space="preserve">, </w:t>
      </w:r>
      <w:r w:rsidR="00467919" w:rsidRPr="007556C0">
        <w:t>no person is under a duty</w:t>
      </w:r>
      <w:r w:rsidR="0060319B" w:rsidRPr="007556C0">
        <w:t xml:space="preserve"> </w:t>
      </w:r>
      <w:r w:rsidR="0060319B" w:rsidRPr="007556C0">
        <w:t>‘</w:t>
      </w:r>
      <w:r w:rsidR="00467919" w:rsidRPr="007556C0">
        <w:rPr>
          <w:color w:val="000000" w:themeColor="text1"/>
        </w:rPr>
        <w:t xml:space="preserve">to participate in any treatment </w:t>
      </w:r>
      <w:proofErr w:type="spellStart"/>
      <w:r w:rsidR="00467919" w:rsidRPr="007556C0">
        <w:rPr>
          <w:color w:val="000000" w:themeColor="text1"/>
        </w:rPr>
        <w:t>authorised</w:t>
      </w:r>
      <w:proofErr w:type="spellEnd"/>
      <w:r w:rsidR="00467919" w:rsidRPr="007556C0">
        <w:rPr>
          <w:color w:val="000000" w:themeColor="text1"/>
        </w:rPr>
        <w:t xml:space="preserve"> by this Act to which he has a conscientious objection</w:t>
      </w:r>
      <w:r w:rsidR="0060319B" w:rsidRPr="007556C0">
        <w:rPr>
          <w:color w:val="000000" w:themeColor="text1"/>
        </w:rPr>
        <w:t>.</w:t>
      </w:r>
      <w:r w:rsidR="00467919" w:rsidRPr="007556C0">
        <w:rPr>
          <w:color w:val="000000" w:themeColor="text1"/>
        </w:rPr>
        <w:t>’</w:t>
      </w:r>
      <w:r w:rsidR="0060319B" w:rsidRPr="007556C0">
        <w:t xml:space="preserve"> The petitioners were midwives in Scotland who believed that </w:t>
      </w:r>
      <w:r w:rsidR="0060319B" w:rsidRPr="007556C0">
        <w:t>‘</w:t>
      </w:r>
      <w:r w:rsidR="0060319B" w:rsidRPr="007556C0">
        <w:t>any involvement in the process of termination render[</w:t>
      </w:r>
      <w:proofErr w:type="spellStart"/>
      <w:r w:rsidR="0060319B" w:rsidRPr="007556C0">
        <w:t>ed</w:t>
      </w:r>
      <w:proofErr w:type="spellEnd"/>
      <w:r w:rsidR="0060319B" w:rsidRPr="007556C0">
        <w:t xml:space="preserve">] them accomplices to and </w:t>
      </w:r>
      <w:r w:rsidR="002971CE">
        <w:t>culpable for that grave offence</w:t>
      </w:r>
      <w:r w:rsidR="0060319B" w:rsidRPr="007556C0">
        <w:t>’</w:t>
      </w:r>
      <w:r w:rsidR="002971CE">
        <w:t xml:space="preserve"> (p.7).</w:t>
      </w:r>
      <w:r w:rsidR="0060319B" w:rsidRPr="007556C0">
        <w:t xml:space="preserve"> Since they had a statutory exemption to </w:t>
      </w:r>
      <w:r w:rsidR="0060319B" w:rsidRPr="007556C0">
        <w:t>‘</w:t>
      </w:r>
      <w:r w:rsidR="0060319B" w:rsidRPr="007556C0">
        <w:t>participation</w:t>
      </w:r>
      <w:r w:rsidR="0060319B" w:rsidRPr="007556C0">
        <w:t>’</w:t>
      </w:r>
      <w:r w:rsidR="0060319B" w:rsidRPr="007556C0">
        <w:t xml:space="preserve">, they objected to </w:t>
      </w:r>
      <w:r w:rsidR="0060319B" w:rsidRPr="007556C0">
        <w:t>‘</w:t>
      </w:r>
      <w:r w:rsidR="0060319B" w:rsidRPr="007556C0">
        <w:t>delegating, supervising and/or supporting staff to participate in and provide care to patients throughout the termination process</w:t>
      </w:r>
      <w:r w:rsidR="0060319B" w:rsidRPr="007556C0">
        <w:t>’</w:t>
      </w:r>
      <w:r w:rsidR="002971CE">
        <w:rPr>
          <w:rFonts w:hAnsi="Times New Roman" w:cs="Times New Roman"/>
          <w:szCs w:val="24"/>
          <w:lang w:val="en-GB"/>
        </w:rPr>
        <w:t xml:space="preserve"> (p.9)</w:t>
      </w:r>
      <w:r w:rsidR="0060319B" w:rsidRPr="007556C0">
        <w:t xml:space="preserve"> on the grounds that these were all forms of participation.</w:t>
      </w:r>
    </w:p>
    <w:p w14:paraId="6FA3A1DE" w14:textId="2F7412A3" w:rsidR="0060319B" w:rsidRPr="007556C0" w:rsidRDefault="0060319B" w:rsidP="007556C0">
      <w:pPr>
        <w:pStyle w:val="Body"/>
      </w:pPr>
      <w:r w:rsidRPr="007556C0">
        <w:t>The UK Supreme Court, unsurprisingly, gave short shrift to the petitioners</w:t>
      </w:r>
      <w:r w:rsidRPr="007556C0">
        <w:t>’</w:t>
      </w:r>
      <w:r w:rsidRPr="007556C0">
        <w:t xml:space="preserve"> grievance.</w:t>
      </w:r>
      <w:r w:rsidR="00467919" w:rsidRPr="007556C0">
        <w:t xml:space="preserve"> The term </w:t>
      </w:r>
      <w:r w:rsidR="00467919" w:rsidRPr="007556C0">
        <w:t>‘</w:t>
      </w:r>
      <w:r w:rsidR="00467919" w:rsidRPr="007556C0">
        <w:t>treatment</w:t>
      </w:r>
      <w:r w:rsidR="00467919" w:rsidRPr="007556C0">
        <w:t>’</w:t>
      </w:r>
      <w:r w:rsidR="00467919" w:rsidRPr="007556C0">
        <w:t xml:space="preserve"> in s.4 could only refer to the actual process of termination itself, but this process amounted to a </w:t>
      </w:r>
      <w:r w:rsidR="00467919" w:rsidRPr="007556C0">
        <w:t>‘</w:t>
      </w:r>
      <w:r w:rsidR="00467919" w:rsidRPr="007556C0">
        <w:t>whole course of medical treatment</w:t>
      </w:r>
      <w:r w:rsidR="00467919" w:rsidRPr="007556C0">
        <w:t>’</w:t>
      </w:r>
      <w:r w:rsidR="00467919" w:rsidRPr="007556C0">
        <w:t xml:space="preserve"> beginning, if required, with the administration of </w:t>
      </w:r>
      <w:proofErr w:type="spellStart"/>
      <w:r w:rsidR="00467919" w:rsidRPr="007556C0">
        <w:t>labour</w:t>
      </w:r>
      <w:proofErr w:type="spellEnd"/>
      <w:r w:rsidR="00467919" w:rsidRPr="007556C0">
        <w:t xml:space="preserve">-inducing drugs </w:t>
      </w:r>
      <w:r w:rsidR="00274F25" w:rsidRPr="007556C0">
        <w:t xml:space="preserve">and ending with </w:t>
      </w:r>
      <w:r w:rsidR="00274F25" w:rsidRPr="007556C0">
        <w:t>‘</w:t>
      </w:r>
      <w:r w:rsidR="00274F25" w:rsidRPr="007556C0">
        <w:t xml:space="preserve">delivery of the </w:t>
      </w:r>
      <w:proofErr w:type="spellStart"/>
      <w:r w:rsidR="00274F25" w:rsidRPr="007556C0">
        <w:t>foetus</w:t>
      </w:r>
      <w:proofErr w:type="spellEnd"/>
      <w:r w:rsidR="00274F25" w:rsidRPr="007556C0">
        <w:t>, placenta and membrane</w:t>
      </w:r>
      <w:r w:rsidR="00274F25" w:rsidRPr="007556C0">
        <w:t>’</w:t>
      </w:r>
      <w:r w:rsidR="002971CE">
        <w:t xml:space="preserve"> (p.14; in a surgical abortion, by implication, the course of treatment would be even narrower: see also p.12).</w:t>
      </w:r>
      <w:r w:rsidR="00274F25" w:rsidRPr="007556C0">
        <w:t xml:space="preserve"> In other words, the conscience clause of the Abortion Act was given the narrow interpretation that, on the face of it, the statute demanded. Participation was interpreted as meaning part-performance, and the object of the part-performance was the specific activity that had been illegal before the Act and was made lawful by it </w:t>
      </w:r>
      <w:r w:rsidR="00274F25" w:rsidRPr="007556C0">
        <w:t>–</w:t>
      </w:r>
      <w:r w:rsidR="00274F25" w:rsidRPr="007556C0">
        <w:t xml:space="preserve"> namely, the act of termination itself, at any stage from beginning to end but not including ancillary supervisory, pastoral, administrative, or managerial activities.</w:t>
      </w:r>
    </w:p>
    <w:p w14:paraId="49E99E75" w14:textId="4EC74BBC" w:rsidR="007327AB" w:rsidRPr="007556C0" w:rsidRDefault="00274F25" w:rsidP="007556C0">
      <w:pPr>
        <w:pStyle w:val="Body"/>
      </w:pPr>
      <w:r w:rsidRPr="007556C0">
        <w:t xml:space="preserve">There is much that can be said about the details of the case, but my key claim is that it is difficult to see how the Court could have arrived at any other result </w:t>
      </w:r>
      <w:r w:rsidRPr="007556C0">
        <w:t>–</w:t>
      </w:r>
      <w:r w:rsidRPr="007556C0">
        <w:t xml:space="preserve"> which is precisely the problem. For without a worked-out jurisprudence of co-operation, based on philosophical principles and tempered by the common sense of the common law, with overarching </w:t>
      </w:r>
      <w:r w:rsidR="00456158" w:rsidRPr="007556C0">
        <w:t>statutory</w:t>
      </w:r>
      <w:r w:rsidRPr="007556C0">
        <w:t xml:space="preserve"> backing, conscientious objectors will find it hard to have any legitimate objection satisfactorily met. Moreover, as contentious as it may be, abortion is but one among many </w:t>
      </w:r>
      <w:r w:rsidR="00456158" w:rsidRPr="007556C0">
        <w:t>activities</w:t>
      </w:r>
      <w:r w:rsidRPr="007556C0">
        <w:t xml:space="preserve"> within health care where objections will undoubtedly arise. What about euthanasia? Transgender surgery? </w:t>
      </w:r>
      <w:r w:rsidR="00FF693A" w:rsidRPr="007556C0">
        <w:t xml:space="preserve">Extreme </w:t>
      </w:r>
      <w:r w:rsidR="00FF693A" w:rsidRPr="007556C0">
        <w:lastRenderedPageBreak/>
        <w:t xml:space="preserve">cosmetic surgery? </w:t>
      </w:r>
      <w:proofErr w:type="spellStart"/>
      <w:r w:rsidR="00FF693A" w:rsidRPr="007556C0">
        <w:t>Apotemnophilia</w:t>
      </w:r>
      <w:proofErr w:type="spellEnd"/>
      <w:r w:rsidR="002971CE">
        <w:t xml:space="preserve"> (the persistent desire for the amputation of a healthy limb)</w:t>
      </w:r>
      <w:r w:rsidR="00FF693A" w:rsidRPr="007556C0">
        <w:t xml:space="preserve">? Surely the approach of </w:t>
      </w:r>
      <w:r w:rsidR="00FF693A" w:rsidRPr="007556C0">
        <w:t>‘</w:t>
      </w:r>
      <w:r w:rsidR="00FF693A" w:rsidRPr="007556C0">
        <w:t>one conscience clause at a time</w:t>
      </w:r>
      <w:r w:rsidR="00FF693A" w:rsidRPr="007556C0">
        <w:t>’</w:t>
      </w:r>
      <w:r w:rsidR="00FF693A" w:rsidRPr="007556C0">
        <w:t xml:space="preserve"> would be a highly undesirable way to proceed. Returning to the case at hand, the Court rejected the petitioners</w:t>
      </w:r>
      <w:r w:rsidR="00FF693A" w:rsidRPr="007556C0">
        <w:t>’</w:t>
      </w:r>
      <w:r w:rsidR="00FF693A" w:rsidRPr="007556C0">
        <w:t xml:space="preserve"> objection that booking an abortion patient into the ward would be illicit participation</w:t>
      </w:r>
      <w:r w:rsidR="002971CE">
        <w:t xml:space="preserve"> (p.13).</w:t>
      </w:r>
      <w:r w:rsidR="00FF693A" w:rsidRPr="007556C0">
        <w:t xml:space="preserve"> By the language of the statute, the Court was correct. It was also right implicitly to condemn a </w:t>
      </w:r>
      <w:r w:rsidR="00FF693A" w:rsidRPr="007556C0">
        <w:t>‘</w:t>
      </w:r>
      <w:r w:rsidR="00FF693A" w:rsidRPr="007556C0">
        <w:t>mere sincerity</w:t>
      </w:r>
      <w:r w:rsidR="00FF693A" w:rsidRPr="007556C0">
        <w:t>’</w:t>
      </w:r>
      <w:r w:rsidR="00FF693A" w:rsidRPr="007556C0">
        <w:t xml:space="preserve"> test: </w:t>
      </w:r>
      <w:r w:rsidR="00FF693A" w:rsidRPr="007556C0">
        <w:t>‘</w:t>
      </w:r>
      <w:r w:rsidR="00FF693A" w:rsidRPr="007556C0">
        <w:t>The exercise of conscience is an internal matter which each person must work out for herself.</w:t>
      </w:r>
      <w:r w:rsidR="00B8295E" w:rsidRPr="007556C0">
        <w:t xml:space="preserve"> It is bound to be </w:t>
      </w:r>
      <w:r w:rsidR="002971CE">
        <w:t>subjective</w:t>
      </w:r>
      <w:r w:rsidR="00FF693A" w:rsidRPr="007556C0">
        <w:t>’</w:t>
      </w:r>
      <w:r w:rsidR="002971CE">
        <w:t xml:space="preserve"> (p.13).</w:t>
      </w:r>
      <w:r w:rsidR="00FF693A" w:rsidRPr="007556C0">
        <w:t xml:space="preserve"> If by </w:t>
      </w:r>
      <w:r w:rsidR="00FF693A" w:rsidRPr="007556C0">
        <w:t>‘</w:t>
      </w:r>
      <w:r w:rsidR="00FF693A" w:rsidRPr="007556C0">
        <w:t>exercise of conscience</w:t>
      </w:r>
      <w:r w:rsidR="00FF693A" w:rsidRPr="007556C0">
        <w:t>’</w:t>
      </w:r>
      <w:r w:rsidR="00FF693A" w:rsidRPr="007556C0">
        <w:t xml:space="preserve"> is meant the holding of a sincere belief based on equally sincere reflection and perhaps obedience to one</w:t>
      </w:r>
      <w:r w:rsidR="00FF693A" w:rsidRPr="007556C0">
        <w:t>’</w:t>
      </w:r>
      <w:r w:rsidR="00FF693A" w:rsidRPr="007556C0">
        <w:t xml:space="preserve">s religious tenets, the Court speaks plausibly. But there is more to formation of conscience than mere sincerity, with or without obedience. Conscience needs to be properly formed in accordance with truth, and in this case the existence of a reasonable jurisprudence of co-operation would have enabled the Court to discern whether the conscientious objection of the </w:t>
      </w:r>
      <w:r w:rsidR="00456158" w:rsidRPr="007556C0">
        <w:t>petitioners</w:t>
      </w:r>
      <w:r w:rsidR="00FF693A" w:rsidRPr="007556C0">
        <w:t xml:space="preserve"> was reasonable or not, even if their primary </w:t>
      </w:r>
      <w:r w:rsidR="00FF693A" w:rsidRPr="007556C0">
        <w:rPr>
          <w:i/>
        </w:rPr>
        <w:t>religious</w:t>
      </w:r>
      <w:r w:rsidR="00FF693A" w:rsidRPr="007556C0">
        <w:t xml:space="preserve"> beliefs were, for neutralist reasons, taken at face value. </w:t>
      </w:r>
    </w:p>
    <w:p w14:paraId="7F39C77B" w14:textId="1A10F265" w:rsidR="007327AB" w:rsidRPr="007556C0" w:rsidRDefault="00FF693A" w:rsidP="007556C0">
      <w:pPr>
        <w:pStyle w:val="Body"/>
      </w:pPr>
      <w:r w:rsidRPr="007556C0">
        <w:t xml:space="preserve">The Court might have been in a position to hold, for example, that </w:t>
      </w:r>
      <w:r w:rsidR="003536AC" w:rsidRPr="007556C0">
        <w:t>arranging the night shift or managing rest breaks on the ward was remote, dispensable, material co-operation for which a serious reason, such as loss of employment, existed.</w:t>
      </w:r>
      <w:r w:rsidR="000E67A7" w:rsidRPr="007556C0">
        <w:t xml:space="preserve"> It would be, so the thought goes, remote because managing shifts and breaks would go on </w:t>
      </w:r>
      <w:r w:rsidR="00613A3D" w:rsidRPr="007556C0">
        <w:t>with or without abortions taking place</w:t>
      </w:r>
      <w:r w:rsidR="000E67A7" w:rsidRPr="007556C0">
        <w:t xml:space="preserve">, and such activity has no </w:t>
      </w:r>
      <w:r w:rsidR="000E67A7" w:rsidRPr="007556C0">
        <w:t>‘</w:t>
      </w:r>
      <w:r w:rsidR="000E67A7" w:rsidRPr="007556C0">
        <w:t>executive character</w:t>
      </w:r>
      <w:r w:rsidR="000E67A7" w:rsidRPr="007556C0">
        <w:t>’</w:t>
      </w:r>
      <w:r w:rsidR="000E67A7" w:rsidRPr="007556C0">
        <w:t xml:space="preserve"> about it: it does not involve supplying tools or means by which the specific act of abortion takes place. It </w:t>
      </w:r>
      <w:r w:rsidR="002103FE" w:rsidRPr="007556C0">
        <w:t>might be thought</w:t>
      </w:r>
      <w:r w:rsidR="000E67A7" w:rsidRPr="007556C0">
        <w:t xml:space="preserve"> dispensable because</w:t>
      </w:r>
      <w:r w:rsidR="00613A3D" w:rsidRPr="007556C0">
        <w:t xml:space="preserve"> although the ward could not operate in any respect without a system of </w:t>
      </w:r>
      <w:r w:rsidR="009814A4" w:rsidRPr="007556C0">
        <w:t xml:space="preserve">shifts and breaks, it might be </w:t>
      </w:r>
      <w:r w:rsidR="006A5143" w:rsidRPr="007556C0">
        <w:t>that no particular midwife needed</w:t>
      </w:r>
      <w:r w:rsidR="009814A4" w:rsidRPr="007556C0">
        <w:t xml:space="preserve"> to manage it since the skills required </w:t>
      </w:r>
      <w:r w:rsidR="006A5143" w:rsidRPr="007556C0">
        <w:t>were</w:t>
      </w:r>
      <w:r w:rsidR="009814A4" w:rsidRPr="007556C0">
        <w:t xml:space="preserve"> fairly generic.</w:t>
      </w:r>
      <w:r w:rsidR="000E67A7" w:rsidRPr="007556C0">
        <w:t xml:space="preserve"> </w:t>
      </w:r>
      <w:r w:rsidR="006A5143" w:rsidRPr="007556C0">
        <w:t xml:space="preserve">(Dispensability concerns both </w:t>
      </w:r>
      <w:r w:rsidR="006A5143" w:rsidRPr="007556C0">
        <w:rPr>
          <w:i/>
        </w:rPr>
        <w:t>what</w:t>
      </w:r>
      <w:r w:rsidR="006A5143" w:rsidRPr="007556C0">
        <w:t xml:space="preserve"> is done and by </w:t>
      </w:r>
      <w:r w:rsidR="006A5143" w:rsidRPr="007556C0">
        <w:rPr>
          <w:i/>
        </w:rPr>
        <w:t>whom</w:t>
      </w:r>
      <w:r w:rsidR="006A5143" w:rsidRPr="007556C0">
        <w:t xml:space="preserve">.) </w:t>
      </w:r>
      <w:r w:rsidR="003536AC" w:rsidRPr="007556C0">
        <w:t xml:space="preserve">On the other hand, </w:t>
      </w:r>
      <w:r w:rsidR="009814A4" w:rsidRPr="007556C0">
        <w:t>the court</w:t>
      </w:r>
      <w:r w:rsidR="003536AC" w:rsidRPr="007556C0">
        <w:t xml:space="preserve"> might also have held that booking a specific patient in for an abortion was proximate co-operation, </w:t>
      </w:r>
      <w:r w:rsidR="009814A4" w:rsidRPr="007556C0">
        <w:t xml:space="preserve">since this </w:t>
      </w:r>
      <w:r w:rsidR="006A5143" w:rsidRPr="007556C0">
        <w:t>would involve</w:t>
      </w:r>
      <w:r w:rsidR="009814A4" w:rsidRPr="007556C0">
        <w:t xml:space="preserve"> setting the specific process in motion </w:t>
      </w:r>
      <w:r w:rsidR="006A5143" w:rsidRPr="007556C0">
        <w:t>leading</w:t>
      </w:r>
      <w:r w:rsidR="009814A4" w:rsidRPr="007556C0">
        <w:t xml:space="preserve"> to the objectionable primary act. In this respect, booking in a patient provides a </w:t>
      </w:r>
      <w:r w:rsidR="009814A4" w:rsidRPr="007556C0">
        <w:rPr>
          <w:i/>
        </w:rPr>
        <w:t>tool</w:t>
      </w:r>
      <w:r w:rsidR="009814A4" w:rsidRPr="007556C0">
        <w:t xml:space="preserve"> by which an abortion can take place. It might also be thought indispensable </w:t>
      </w:r>
      <w:r w:rsidR="009814A4" w:rsidRPr="007556C0">
        <w:lastRenderedPageBreak/>
        <w:t>inasmuch as a booking system is a practical causal necessity for any specific procedure to take place, unlike shift management which applies across the board</w:t>
      </w:r>
      <w:r w:rsidR="006A5143" w:rsidRPr="007556C0">
        <w:t>, even if any midwife could operate the booking system</w:t>
      </w:r>
      <w:r w:rsidR="009814A4" w:rsidRPr="007556C0">
        <w:t>.</w:t>
      </w:r>
      <w:r w:rsidR="003536AC" w:rsidRPr="007556C0">
        <w:t xml:space="preserve"> </w:t>
      </w:r>
      <w:r w:rsidR="007327AB" w:rsidRPr="007556C0">
        <w:t>Whatever the court might have said about the indispensability of book</w:t>
      </w:r>
      <w:r w:rsidR="006A5143" w:rsidRPr="007556C0">
        <w:t>ing</w:t>
      </w:r>
      <w:r w:rsidR="007327AB" w:rsidRPr="007556C0">
        <w:t xml:space="preserve">, actual </w:t>
      </w:r>
      <w:r w:rsidR="007327AB" w:rsidRPr="007556C0">
        <w:rPr>
          <w:i/>
        </w:rPr>
        <w:t>admission</w:t>
      </w:r>
      <w:r w:rsidR="007327AB" w:rsidRPr="007556C0">
        <w:t xml:space="preserve"> of the patient onto the ward would seem to be indispensable co-operation, part of the very </w:t>
      </w:r>
      <w:r w:rsidR="007327AB" w:rsidRPr="007556C0">
        <w:rPr>
          <w:i/>
        </w:rPr>
        <w:t>means</w:t>
      </w:r>
      <w:r w:rsidR="007327AB" w:rsidRPr="007556C0">
        <w:t xml:space="preserve"> by which the abortion must eventually take place. Proximate, indispensable material co-operation would require a very serious reason to be permitted. Given that what the midwives objected to was the ending of a life, it is hard to see how anything short of a threat to their own lives would have justified co-operating.</w:t>
      </w:r>
    </w:p>
    <w:p w14:paraId="66D6E33A" w14:textId="37507803" w:rsidR="00274F25" w:rsidRPr="007556C0" w:rsidRDefault="007327AB" w:rsidP="007556C0">
      <w:pPr>
        <w:pStyle w:val="Body"/>
      </w:pPr>
      <w:r w:rsidRPr="007556C0">
        <w:t xml:space="preserve">My purpose here is not to </w:t>
      </w:r>
      <w:proofErr w:type="spellStart"/>
      <w:r w:rsidRPr="007556C0">
        <w:t>analyse</w:t>
      </w:r>
      <w:proofErr w:type="spellEnd"/>
      <w:r w:rsidRPr="007556C0">
        <w:t xml:space="preserve"> the facts in this specific case, rather to draw a lesson about what might be achieved by a judicially-noticed and developed ethics of co-operation. The courts, especially if they had a statutory framework on which to fall back, could avoid piecemeal recognition of freedom of religion and conscience confined to individual conscience clauses, as compared to the universal right to abortion, say, or transgender surgery, currently </w:t>
      </w:r>
      <w:proofErr w:type="spellStart"/>
      <w:r w:rsidRPr="007556C0">
        <w:t>recognised</w:t>
      </w:r>
      <w:proofErr w:type="spellEnd"/>
      <w:r w:rsidRPr="007556C0">
        <w:t xml:space="preserve"> by </w:t>
      </w:r>
      <w:r w:rsidR="00B84A46">
        <w:t xml:space="preserve">the law. </w:t>
      </w:r>
      <w:r w:rsidR="00C14012">
        <w:t>This</w:t>
      </w:r>
      <w:r w:rsidRPr="007556C0">
        <w:t xml:space="preserve"> would put freedom of religion and conscience on a relatively equal footing with these other legal rights, at least as far as co-operation is concerned </w:t>
      </w:r>
      <w:r w:rsidRPr="007556C0">
        <w:t>–</w:t>
      </w:r>
      <w:r w:rsidRPr="007556C0">
        <w:t xml:space="preserve"> which is where the litigation is increasingly directed. </w:t>
      </w:r>
    </w:p>
    <w:p w14:paraId="4D744BD8" w14:textId="54029B05" w:rsidR="0082179C" w:rsidRPr="007556C0" w:rsidRDefault="00D8417B" w:rsidP="007A66DA">
      <w:pPr>
        <w:pStyle w:val="Heading3"/>
        <w:ind w:firstLine="851"/>
        <w:rPr>
          <w:rFonts w:ascii="Times New Roman" w:hAnsi="Times New Roman" w:cs="Times New Roman"/>
          <w:sz w:val="24"/>
          <w:szCs w:val="24"/>
          <w:lang w:val="en-GB"/>
        </w:rPr>
      </w:pPr>
      <w:bookmarkStart w:id="17" w:name="OLE_LINK11"/>
      <w:bookmarkStart w:id="18" w:name="OLE_LINK12"/>
      <w:r w:rsidRPr="007556C0">
        <w:rPr>
          <w:rFonts w:ascii="Times New Roman" w:hAnsi="Times New Roman" w:cs="Times New Roman"/>
          <w:sz w:val="24"/>
          <w:szCs w:val="24"/>
          <w:lang w:val="en-GB"/>
        </w:rPr>
        <w:t>6</w:t>
      </w:r>
      <w:r w:rsidR="00A77824" w:rsidRPr="007556C0">
        <w:rPr>
          <w:rFonts w:ascii="Times New Roman" w:hAnsi="Times New Roman" w:cs="Times New Roman"/>
          <w:sz w:val="24"/>
          <w:szCs w:val="24"/>
          <w:lang w:val="en-GB"/>
        </w:rPr>
        <w:t>. Conclusion</w:t>
      </w:r>
    </w:p>
    <w:bookmarkEnd w:id="17"/>
    <w:bookmarkEnd w:id="18"/>
    <w:p w14:paraId="018E81CD" w14:textId="62C6506F" w:rsidR="0082179C" w:rsidRPr="007556C0" w:rsidRDefault="00AE402F" w:rsidP="007556C0">
      <w:pPr>
        <w:pStyle w:val="Body"/>
      </w:pPr>
      <w:r w:rsidRPr="007556C0">
        <w:t xml:space="preserve">My critique of the mere sincerity test and </w:t>
      </w:r>
      <w:proofErr w:type="spellStart"/>
      <w:r w:rsidRPr="007556C0">
        <w:t>defence</w:t>
      </w:r>
      <w:proofErr w:type="spellEnd"/>
      <w:r w:rsidRPr="007556C0">
        <w:t xml:space="preserve"> of the moral legitimacy of opt-outs may </w:t>
      </w:r>
      <w:r w:rsidR="00A77824" w:rsidRPr="007556C0">
        <w:t xml:space="preserve">seem bleak for the conscientious objector to co-operation in wrongdoing: if she concedes that what she is really objecting to is the primary law itself (the one under which the primary acts are sheltered), how is the objector supposed to extricate herself from compliance if not via total non-co-operation? In reply, this is not how the objector should think of all laws to which she objects on religious or moral grounds. Laws which she thinks are gravely immoral or contrary to religion are still subject to extra-judicial protest, civil disobedience, and all the well-known techniques that have been used, with </w:t>
      </w:r>
      <w:r w:rsidR="002971CE">
        <w:t xml:space="preserve">occasional </w:t>
      </w:r>
      <w:r w:rsidR="00A77824" w:rsidRPr="007556C0">
        <w:t xml:space="preserve">success, to overturn or replace objectionable laws. Secondly, pursuit of opt-outs is both legally possible under current jurisprudence </w:t>
      </w:r>
      <w:r w:rsidR="00A77824" w:rsidRPr="007556C0">
        <w:t>–</w:t>
      </w:r>
      <w:r w:rsidR="00A77824" w:rsidRPr="007556C0">
        <w:t xml:space="preserve"> supported by the fundamentally correct result in </w:t>
      </w:r>
      <w:r w:rsidR="00A77824" w:rsidRPr="007556C0">
        <w:rPr>
          <w:i/>
        </w:rPr>
        <w:lastRenderedPageBreak/>
        <w:t>Hobby Lobby</w:t>
      </w:r>
      <w:r w:rsidR="00A77824" w:rsidRPr="007556C0">
        <w:t xml:space="preserve"> </w:t>
      </w:r>
      <w:r w:rsidR="00A77824" w:rsidRPr="007556C0">
        <w:t>–</w:t>
      </w:r>
      <w:r w:rsidR="00A77824" w:rsidRPr="007556C0">
        <w:t xml:space="preserve"> and morally legitimate if not commendable. Accommodations sought for reasons based on illicit co-operation are potent, precedent-backed mechanisms for keeping an objector</w:t>
      </w:r>
      <w:r w:rsidR="00A77824" w:rsidRPr="007556C0">
        <w:t>’</w:t>
      </w:r>
      <w:r w:rsidR="00A77824" w:rsidRPr="007556C0">
        <w:t xml:space="preserve">s involvement with problematic laws at a minimum. </w:t>
      </w:r>
    </w:p>
    <w:p w14:paraId="53165144" w14:textId="78BC88B6" w:rsidR="0082179C" w:rsidRPr="007556C0" w:rsidRDefault="00A77824" w:rsidP="007556C0">
      <w:pPr>
        <w:pStyle w:val="Body"/>
      </w:pPr>
      <w:r w:rsidRPr="007556C0">
        <w:t xml:space="preserve">Thirdly, and perhaps more importantly, the mere sincerity test, by which </w:t>
      </w:r>
      <w:r w:rsidRPr="007556C0">
        <w:rPr>
          <w:i/>
        </w:rPr>
        <w:t>Hobby Lobby</w:t>
      </w:r>
      <w:r w:rsidRPr="007556C0">
        <w:t xml:space="preserve"> sows much confusion despite the correct result in that case, has to be abandoned. Under the current RFRA jurisprudence, plaintiffs have wide scope for mounting successful challenges to co-operating even in matters where it is both morally licit to do so and not contrary to their religious beliefs. Such permissiveness in the law is almost certain to lead to an increasingly restrictive backlash by the courts, which could significantly reduce religious freedom and conscientious objection. If the current mere sincerity test were replaced by a reasonableness test based on objective principles of co-operation along the lines drawn in </w:t>
      </w:r>
      <w:r w:rsidR="00AE402F" w:rsidRPr="007556C0">
        <w:t>the present</w:t>
      </w:r>
      <w:r w:rsidRPr="007556C0">
        <w:t xml:space="preserve"> discussion, a more balanced jurisprudence would be likely to follow. A complainant would not have to go to the extreme of arguing that co-operation in a given case was morally wrong and/or contrary to religion. He would merely have to argue that, while co-operation was morally permissible and/or consistent with religious belief, it was also permissible </w:t>
      </w:r>
      <w:r w:rsidRPr="007556C0">
        <w:rPr>
          <w:i/>
        </w:rPr>
        <w:t>not</w:t>
      </w:r>
      <w:r w:rsidRPr="007556C0">
        <w:t xml:space="preserve"> to co-operate. The courts would not, then, have a blanket authority to compel co-operation in cases where its illegitimacy on moral and/or religious grounds could not be made out. Rather, courts would have to assess the gravity of the plaintiff</w:t>
      </w:r>
      <w:r w:rsidRPr="007556C0">
        <w:t>’</w:t>
      </w:r>
      <w:r w:rsidRPr="007556C0">
        <w:t xml:space="preserve">s </w:t>
      </w:r>
      <w:r w:rsidRPr="007556C0">
        <w:rPr>
          <w:i/>
        </w:rPr>
        <w:t>primary</w:t>
      </w:r>
      <w:r w:rsidRPr="007556C0">
        <w:t xml:space="preserve"> objection to the law with which non-co-operation was a permissible course of action. Given methodological neutralism, courts could not look behind the sincerity of </w:t>
      </w:r>
      <w:r w:rsidRPr="007556C0">
        <w:rPr>
          <w:i/>
        </w:rPr>
        <w:t>that</w:t>
      </w:r>
      <w:r w:rsidRPr="007556C0">
        <w:t xml:space="preserve"> objection in or</w:t>
      </w:r>
      <w:r w:rsidR="00A02E2A">
        <w:t>der to judge its reasonableness. (Whether methodological neutralism is itself morally problematic is altogether a different question worth debating.)</w:t>
      </w:r>
      <w:r w:rsidRPr="007556C0">
        <w:t xml:space="preserve"> </w:t>
      </w:r>
      <w:r w:rsidR="00A02E2A">
        <w:t>Still,</w:t>
      </w:r>
      <w:r w:rsidRPr="007556C0">
        <w:t xml:space="preserve"> an evaluation of whether the primary act in question did, objectively speaking, conflict with a plaintiff</w:t>
      </w:r>
      <w:r w:rsidRPr="007556C0">
        <w:t>’</w:t>
      </w:r>
      <w:r w:rsidRPr="007556C0">
        <w:t>s religious and/or ethical beliefs would have evidential weight in respect of the sincerity with which the objection was held.</w:t>
      </w:r>
      <w:r w:rsidR="0021051D" w:rsidRPr="007556C0">
        <w:t xml:space="preserve"> So, for example, a court might hold, in a </w:t>
      </w:r>
      <w:proofErr w:type="spellStart"/>
      <w:r w:rsidR="0021051D" w:rsidRPr="007556C0">
        <w:rPr>
          <w:i/>
        </w:rPr>
        <w:t>Doogan</w:t>
      </w:r>
      <w:proofErr w:type="spellEnd"/>
      <w:r w:rsidR="0021051D" w:rsidRPr="007556C0">
        <w:t xml:space="preserve">-style case, that given the seriousness with which </w:t>
      </w:r>
      <w:proofErr w:type="spellStart"/>
      <w:r w:rsidR="0021051D" w:rsidRPr="007556C0">
        <w:t>practising</w:t>
      </w:r>
      <w:proofErr w:type="spellEnd"/>
      <w:r w:rsidR="0021051D" w:rsidRPr="007556C0">
        <w:t xml:space="preserve"> Catholics and conservative Protestants generally regard abortion </w:t>
      </w:r>
      <w:r w:rsidR="0021051D" w:rsidRPr="007556C0">
        <w:t>–</w:t>
      </w:r>
      <w:r w:rsidR="0021051D" w:rsidRPr="007556C0">
        <w:t xml:space="preserve"> as </w:t>
      </w:r>
      <w:r w:rsidR="00440621" w:rsidRPr="007556C0">
        <w:t>a violation</w:t>
      </w:r>
      <w:r w:rsidR="0021051D" w:rsidRPr="007556C0">
        <w:t xml:space="preserve"> of core tenets of their doctrinal systems </w:t>
      </w:r>
      <w:r w:rsidR="00440621" w:rsidRPr="007556C0">
        <w:t>–</w:t>
      </w:r>
      <w:r w:rsidR="0021051D" w:rsidRPr="007556C0">
        <w:t xml:space="preserve"> </w:t>
      </w:r>
      <w:r w:rsidR="00440621" w:rsidRPr="007556C0">
        <w:t xml:space="preserve">more </w:t>
      </w:r>
      <w:r w:rsidR="00440621" w:rsidRPr="007556C0">
        <w:lastRenderedPageBreak/>
        <w:t>leniency should be shown in cases of remote co-operation than when the primary act involves, say, extreme cosmetic surgery. In other words, why might a court not be allowed to give weight to the extent to which a plaintiff</w:t>
      </w:r>
      <w:r w:rsidR="00440621" w:rsidRPr="007556C0">
        <w:t>’</w:t>
      </w:r>
      <w:r w:rsidR="00440621" w:rsidRPr="007556C0">
        <w:t xml:space="preserve">s conscience is legitimately </w:t>
      </w:r>
      <w:r w:rsidR="00440621" w:rsidRPr="007556C0">
        <w:t>‘</w:t>
      </w:r>
      <w:r w:rsidR="00440621" w:rsidRPr="007556C0">
        <w:t>troubled</w:t>
      </w:r>
      <w:r w:rsidR="00440621" w:rsidRPr="007556C0">
        <w:t>’</w:t>
      </w:r>
      <w:r w:rsidR="00440621" w:rsidRPr="007556C0">
        <w:t xml:space="preserve"> by involvement, even permiss</w:t>
      </w:r>
      <w:r w:rsidR="00A02E2A">
        <w:t>ible, with certain primary acts?</w:t>
      </w:r>
      <w:r w:rsidR="00440621" w:rsidRPr="007556C0">
        <w:t xml:space="preserve"> </w:t>
      </w:r>
      <w:r w:rsidR="00A02E2A">
        <w:t>In particular, if</w:t>
      </w:r>
      <w:r w:rsidR="00440621" w:rsidRPr="007556C0">
        <w:t xml:space="preserve"> scandal or </w:t>
      </w:r>
      <w:r w:rsidR="00440621" w:rsidRPr="007556C0">
        <w:t>‘</w:t>
      </w:r>
      <w:r w:rsidR="00440621" w:rsidRPr="007556C0">
        <w:t>mixed messages</w:t>
      </w:r>
      <w:r w:rsidR="00440621" w:rsidRPr="007556C0">
        <w:t>’</w:t>
      </w:r>
      <w:r w:rsidR="00440621" w:rsidRPr="007556C0">
        <w:t xml:space="preserve"> were a risk foreseen by the </w:t>
      </w:r>
      <w:r w:rsidR="00A02E2A">
        <w:t>plaintiff, why should the courts not take that into account?</w:t>
      </w:r>
      <w:r w:rsidR="00440621" w:rsidRPr="007556C0">
        <w:t xml:space="preserve"> If the courts (and the legislature) are prepared to </w:t>
      </w:r>
      <w:r w:rsidR="00440621" w:rsidRPr="007556C0">
        <w:t>‘</w:t>
      </w:r>
      <w:r w:rsidR="00440621" w:rsidRPr="007556C0">
        <w:t>go the extra mile</w:t>
      </w:r>
      <w:r w:rsidR="00440621" w:rsidRPr="007556C0">
        <w:t>’</w:t>
      </w:r>
      <w:r w:rsidR="00440621" w:rsidRPr="007556C0">
        <w:t xml:space="preserve"> for other legal rights they consider fundamental, why not for freedom of religion and conscience?</w:t>
      </w:r>
    </w:p>
    <w:p w14:paraId="1A387599" w14:textId="2A5083FF" w:rsidR="0082179C" w:rsidRPr="007556C0" w:rsidRDefault="00A77824" w:rsidP="007556C0">
      <w:pPr>
        <w:pStyle w:val="Body"/>
      </w:pPr>
      <w:r w:rsidRPr="007556C0">
        <w:t>Within this sort of framework even an opt-out might, in a given case, be insufficiently accommodating to give due weight to a plaintiff</w:t>
      </w:r>
      <w:r w:rsidRPr="007556C0">
        <w:t>’</w:t>
      </w:r>
      <w:r w:rsidRPr="007556C0">
        <w:t xml:space="preserve">s fundamental belief system. While the government might have, to use the language of RFRA, other </w:t>
      </w:r>
      <w:r w:rsidRPr="007556C0">
        <w:t>‘</w:t>
      </w:r>
      <w:r w:rsidRPr="007556C0">
        <w:t>compelling interests</w:t>
      </w:r>
      <w:r w:rsidRPr="007556C0">
        <w:t>’</w:t>
      </w:r>
      <w:r w:rsidRPr="007556C0">
        <w:t xml:space="preserve"> to serve (whether these be reasonable or not), if religious freedom is genuinely to be </w:t>
      </w:r>
      <w:r w:rsidR="009D1BE2">
        <w:t>i</w:t>
      </w:r>
      <w:r w:rsidR="00334636">
        <w:t>tself a compelling interest,</w:t>
      </w:r>
      <w:r w:rsidRPr="007556C0">
        <w:t xml:space="preserve"> the courts must allow that non-co-operation might be permissible even in cases where co-operation would not, in itself, be wrong by the objector</w:t>
      </w:r>
      <w:r w:rsidRPr="007556C0">
        <w:t>’</w:t>
      </w:r>
      <w:r w:rsidRPr="007556C0">
        <w:t>s own lights or those of reasonable evaluation. All of these considerations, then, argue for the development of a civil</w:t>
      </w:r>
      <w:r w:rsidR="00DB2B83">
        <w:t xml:space="preserve"> jurisprudence of co-operation </w:t>
      </w:r>
      <w:r w:rsidR="00DB2B83">
        <w:t>–</w:t>
      </w:r>
      <w:r w:rsidR="00DB2B83">
        <w:t xml:space="preserve"> </w:t>
      </w:r>
      <w:r w:rsidRPr="007556C0">
        <w:t>one that is broader than the criminal law of complicity and that explicitly imports insights from moral philosophy</w:t>
      </w:r>
      <w:r w:rsidR="00DB2B83">
        <w:t xml:space="preserve"> and theology</w:t>
      </w:r>
      <w:r w:rsidRPr="007556C0">
        <w:t>.</w:t>
      </w:r>
      <w:r w:rsidR="008C33EB" w:rsidRPr="007556C0">
        <w:rPr>
          <w:rStyle w:val="FootnoteReference"/>
          <w:rFonts w:hAnsi="Times New Roman" w:cs="Times New Roman"/>
          <w:szCs w:val="24"/>
          <w:lang w:val="en-GB"/>
        </w:rPr>
        <w:footnoteReference w:id="2"/>
      </w:r>
    </w:p>
    <w:p w14:paraId="49028285" w14:textId="211B01E9" w:rsidR="008C33EB" w:rsidRPr="009D3F49" w:rsidRDefault="008C33EB" w:rsidP="009D3F49">
      <w:pPr>
        <w:rPr>
          <w:color w:val="000000"/>
        </w:rPr>
      </w:pPr>
      <w:r w:rsidRPr="007556C0">
        <w:br w:type="page"/>
      </w:r>
      <w:r w:rsidRPr="007556C0">
        <w:lastRenderedPageBreak/>
        <w:t>REFERENCE LIST</w:t>
      </w:r>
    </w:p>
    <w:p w14:paraId="0C446594" w14:textId="77777777" w:rsidR="009D3F49" w:rsidRDefault="009D3F49" w:rsidP="007556C0">
      <w:pPr>
        <w:pStyle w:val="Body"/>
        <w:rPr>
          <w:rFonts w:hAnsi="Times New Roman" w:cs="Times New Roman"/>
        </w:rPr>
      </w:pPr>
    </w:p>
    <w:p w14:paraId="005601DC" w14:textId="401448BE" w:rsidR="008C33EB" w:rsidRPr="007556C0" w:rsidRDefault="002A0A48" w:rsidP="007556C0">
      <w:pPr>
        <w:pStyle w:val="Body"/>
      </w:pPr>
      <w:r w:rsidRPr="007556C0">
        <w:rPr>
          <w:rFonts w:hAnsi="Times New Roman" w:cs="Times New Roman"/>
          <w:lang w:val="en-GB"/>
        </w:rPr>
        <w:t xml:space="preserve">1. </w:t>
      </w:r>
      <w:r w:rsidR="009634A5" w:rsidRPr="007556C0">
        <w:rPr>
          <w:rFonts w:hAnsi="Times New Roman" w:cs="Times New Roman"/>
          <w:lang w:val="en-GB"/>
        </w:rPr>
        <w:t xml:space="preserve">The </w:t>
      </w:r>
      <w:r w:rsidR="009634A5" w:rsidRPr="007556C0">
        <w:t xml:space="preserve">Church Amendments to </w:t>
      </w:r>
      <w:r w:rsidR="009634A5" w:rsidRPr="007556C0">
        <w:rPr>
          <w:i/>
          <w:iCs/>
        </w:rPr>
        <w:t>Roe v. Wade</w:t>
      </w:r>
      <w:r w:rsidR="009634A5" w:rsidRPr="007556C0">
        <w:t xml:space="preserve"> (1973): 42 USC </w:t>
      </w:r>
      <w:r w:rsidR="009634A5" w:rsidRPr="007556C0">
        <w:rPr>
          <w:rFonts w:ascii="Arial Unicode MS"/>
        </w:rPr>
        <w:t>§</w:t>
      </w:r>
      <w:r w:rsidR="009634A5" w:rsidRPr="007556C0">
        <w:t xml:space="preserve">300a-7(b) </w:t>
      </w:r>
      <w:proofErr w:type="spellStart"/>
      <w:r w:rsidR="009634A5" w:rsidRPr="007556C0">
        <w:t>etc</w:t>
      </w:r>
      <w:proofErr w:type="spellEnd"/>
      <w:r w:rsidR="009634A5" w:rsidRPr="007556C0">
        <w:t xml:space="preserve">; see </w:t>
      </w:r>
      <w:hyperlink r:id="rId8" w:anchor="Public%20Health%20Service%20Act%201973" w:history="1">
        <w:r w:rsidR="009634A5" w:rsidRPr="007556C0">
          <w:rPr>
            <w:rStyle w:val="Hyperlink"/>
            <w:szCs w:val="24"/>
          </w:rPr>
          <w:t>http://www.consciencelaws.org/law/laws/usa.aspx#Public%20Health%20Service%20Act%201973</w:t>
        </w:r>
      </w:hyperlink>
      <w:r w:rsidR="009634A5" w:rsidRPr="007556C0">
        <w:rPr>
          <w:rStyle w:val="Hyperlink0"/>
          <w:szCs w:val="24"/>
          <w:u w:val="none"/>
        </w:rPr>
        <w:t xml:space="preserve"> </w:t>
      </w:r>
      <w:bookmarkStart w:id="19" w:name="OLE_LINK5"/>
      <w:bookmarkStart w:id="20" w:name="OLE_LINK6"/>
      <w:r w:rsidR="009634A5" w:rsidRPr="007556C0">
        <w:rPr>
          <w:rStyle w:val="Hyperlink0"/>
          <w:szCs w:val="24"/>
          <w:u w:val="none"/>
        </w:rPr>
        <w:t>[</w:t>
      </w:r>
      <w:r w:rsidR="009634A5" w:rsidRPr="007556C0">
        <w:t>last accessed 12.7.16].</w:t>
      </w:r>
      <w:bookmarkEnd w:id="19"/>
      <w:bookmarkEnd w:id="20"/>
    </w:p>
    <w:p w14:paraId="0EEEB608" w14:textId="730313B5" w:rsidR="009634A5" w:rsidRPr="007556C0" w:rsidRDefault="009634A5" w:rsidP="007556C0">
      <w:pPr>
        <w:pStyle w:val="Body"/>
      </w:pPr>
      <w:r w:rsidRPr="007556C0">
        <w:t xml:space="preserve">2. UK Abortion Act 1967, section 4:  </w:t>
      </w:r>
      <w:hyperlink r:id="rId9" w:history="1">
        <w:r w:rsidRPr="007556C0">
          <w:rPr>
            <w:rStyle w:val="Hyperlink"/>
            <w:szCs w:val="24"/>
          </w:rPr>
          <w:t>http://www.legislation.gov.uk/ukpga/1967/87/section/4</w:t>
        </w:r>
      </w:hyperlink>
      <w:r w:rsidRPr="007556C0">
        <w:rPr>
          <w:rStyle w:val="Hyperlink"/>
          <w:szCs w:val="24"/>
          <w:u w:val="none"/>
        </w:rPr>
        <w:t xml:space="preserve"> </w:t>
      </w:r>
      <w:r w:rsidRPr="007556C0">
        <w:rPr>
          <w:rStyle w:val="Hyperlink0"/>
          <w:szCs w:val="24"/>
          <w:u w:val="none"/>
        </w:rPr>
        <w:t>[</w:t>
      </w:r>
      <w:r w:rsidRPr="007556C0">
        <w:t>last accessed 12.7.16].</w:t>
      </w:r>
    </w:p>
    <w:p w14:paraId="0D320AD0" w14:textId="0638F123" w:rsidR="009634A5" w:rsidRPr="007556C0" w:rsidRDefault="009634A5" w:rsidP="007556C0">
      <w:pPr>
        <w:pStyle w:val="Body"/>
      </w:pPr>
      <w:r w:rsidRPr="007556C0">
        <w:t xml:space="preserve">3. </w:t>
      </w:r>
      <w:r w:rsidRPr="007556C0">
        <w:rPr>
          <w:i/>
        </w:rPr>
        <w:t xml:space="preserve">Greater Glasgow Health Board v. </w:t>
      </w:r>
      <w:proofErr w:type="spellStart"/>
      <w:r w:rsidRPr="007556C0">
        <w:rPr>
          <w:i/>
        </w:rPr>
        <w:t>Doogan</w:t>
      </w:r>
      <w:proofErr w:type="spellEnd"/>
      <w:r w:rsidRPr="007556C0">
        <w:rPr>
          <w:i/>
        </w:rPr>
        <w:t xml:space="preserve"> and Another</w:t>
      </w:r>
      <w:r w:rsidRPr="007556C0">
        <w:t xml:space="preserve">, [2014] UKSC 68, </w:t>
      </w:r>
      <w:hyperlink r:id="rId10" w:history="1">
        <w:r w:rsidRPr="007556C0">
          <w:rPr>
            <w:rStyle w:val="Hyperlink"/>
            <w:szCs w:val="24"/>
          </w:rPr>
          <w:t>https://www.supremecourt.uk/cases/docs/uksc-2013-0124-judgment.pdf</w:t>
        </w:r>
      </w:hyperlink>
      <w:r w:rsidRPr="007556C0">
        <w:t xml:space="preserve"> [last accessed 15.7.16].</w:t>
      </w:r>
    </w:p>
    <w:p w14:paraId="51878243" w14:textId="3FD9FA13" w:rsidR="009634A5" w:rsidRPr="007556C0" w:rsidRDefault="009634A5" w:rsidP="007556C0">
      <w:pPr>
        <w:pStyle w:val="Body"/>
      </w:pPr>
      <w:r w:rsidRPr="007556C0">
        <w:t xml:space="preserve">4. </w:t>
      </w:r>
      <w:bookmarkStart w:id="21" w:name="OLE_LINK1"/>
      <w:bookmarkStart w:id="22" w:name="OLE_LINK2"/>
      <w:r w:rsidRPr="007556C0">
        <w:t>42 USC 21B</w:t>
      </w:r>
      <w:bookmarkEnd w:id="21"/>
      <w:bookmarkEnd w:id="22"/>
      <w:r w:rsidRPr="007556C0">
        <w:t xml:space="preserve">, at </w:t>
      </w:r>
      <w:hyperlink r:id="rId11" w:history="1">
        <w:r w:rsidRPr="007556C0">
          <w:rPr>
            <w:rStyle w:val="Hyperlink"/>
            <w:szCs w:val="24"/>
          </w:rPr>
          <w:t>https://www.law.cornell.edu/uscode/text/42/chapter-21B</w:t>
        </w:r>
      </w:hyperlink>
      <w:r w:rsidRPr="007556C0">
        <w:t xml:space="preserve"> [last accessed 2.8.16].</w:t>
      </w:r>
    </w:p>
    <w:p w14:paraId="57C7184D" w14:textId="34C978BC" w:rsidR="009634A5" w:rsidRPr="007556C0" w:rsidRDefault="009634A5" w:rsidP="007556C0">
      <w:pPr>
        <w:pStyle w:val="Body"/>
      </w:pPr>
      <w:r w:rsidRPr="007556C0">
        <w:t xml:space="preserve">5. </w:t>
      </w:r>
      <w:r w:rsidRPr="007556C0">
        <w:rPr>
          <w:i/>
          <w:iCs/>
        </w:rPr>
        <w:t>Burwell, Secretary of State of Health and Human Services, et al. v. Hobby Lobby Stores, Inc., et al.</w:t>
      </w:r>
      <w:r w:rsidRPr="007556C0">
        <w:t xml:space="preserve"> (2014); slip opinion at </w:t>
      </w:r>
      <w:hyperlink r:id="rId12" w:history="1">
        <w:r w:rsidRPr="007556C0">
          <w:rPr>
            <w:rStyle w:val="Hyperlink"/>
            <w:szCs w:val="24"/>
          </w:rPr>
          <w:t>https://www.supremecourt.gov/opinions/13pdf/13-354_olp1.pdf</w:t>
        </w:r>
      </w:hyperlink>
      <w:r w:rsidR="003461EF">
        <w:t xml:space="preserve"> [last accessed 24</w:t>
      </w:r>
      <w:r w:rsidRPr="007556C0">
        <w:t>.7.16].</w:t>
      </w:r>
      <w:r w:rsidRPr="007556C0">
        <w:rPr>
          <w:i/>
          <w:iCs/>
        </w:rPr>
        <w:t xml:space="preserve"> </w:t>
      </w:r>
      <w:r w:rsidRPr="007556C0">
        <w:t>All references to pages in the judgment are to the slip opinion.</w:t>
      </w:r>
    </w:p>
    <w:p w14:paraId="0114EB60" w14:textId="1E93ACF9" w:rsidR="009634A5" w:rsidRPr="007556C0" w:rsidRDefault="009634A5" w:rsidP="007556C0">
      <w:pPr>
        <w:pStyle w:val="Body"/>
      </w:pPr>
      <w:r w:rsidRPr="007556C0">
        <w:t xml:space="preserve">6. </w:t>
      </w:r>
      <w:r w:rsidR="00F234F9" w:rsidRPr="007556C0">
        <w:t>Jeffrey Rosen, writing i</w:t>
      </w:r>
      <w:r w:rsidRPr="007556C0">
        <w:t xml:space="preserve">n </w:t>
      </w:r>
      <w:bookmarkStart w:id="23" w:name="OLE_LINK13"/>
      <w:bookmarkStart w:id="24" w:name="OLE_LINK20"/>
      <w:proofErr w:type="spellStart"/>
      <w:r w:rsidRPr="007556C0">
        <w:t>Gans</w:t>
      </w:r>
      <w:proofErr w:type="spellEnd"/>
      <w:r w:rsidR="00F234F9" w:rsidRPr="007556C0">
        <w:t xml:space="preserve"> DH and </w:t>
      </w:r>
      <w:r w:rsidRPr="007556C0">
        <w:t>Shapiro</w:t>
      </w:r>
      <w:r w:rsidR="00F234F9" w:rsidRPr="007556C0">
        <w:t xml:space="preserve"> I.</w:t>
      </w:r>
      <w:r w:rsidRPr="007556C0">
        <w:t xml:space="preserve"> Religious Liberties for Corporations? Hobby Lobby, the Affordable Care Act</w:t>
      </w:r>
      <w:bookmarkEnd w:id="23"/>
      <w:bookmarkEnd w:id="24"/>
      <w:r w:rsidRPr="007556C0">
        <w:t>, and the Constitution</w:t>
      </w:r>
      <w:r w:rsidR="00F234F9" w:rsidRPr="007556C0">
        <w:t>. New York</w:t>
      </w:r>
      <w:r w:rsidR="007556C0" w:rsidRPr="007556C0">
        <w:t>, NY</w:t>
      </w:r>
      <w:r w:rsidR="00F234F9" w:rsidRPr="007556C0">
        <w:t>: Palgrave Macmillan 2014:</w:t>
      </w:r>
      <w:r w:rsidRPr="007556C0">
        <w:t>67.</w:t>
      </w:r>
    </w:p>
    <w:p w14:paraId="0A30FF82" w14:textId="6FDC423F" w:rsidR="00F234F9" w:rsidRPr="007556C0" w:rsidRDefault="00F234F9" w:rsidP="007556C0">
      <w:pPr>
        <w:pStyle w:val="Body"/>
      </w:pPr>
      <w:r w:rsidRPr="007556C0">
        <w:t xml:space="preserve">7. </w:t>
      </w:r>
      <w:proofErr w:type="spellStart"/>
      <w:r w:rsidR="00B64E8F" w:rsidRPr="007556C0">
        <w:t>Oderberg</w:t>
      </w:r>
      <w:proofErr w:type="spellEnd"/>
      <w:r w:rsidR="00B64E8F" w:rsidRPr="007556C0">
        <w:t xml:space="preserve"> DS. The ethics of co-operation in wrongdoing. In </w:t>
      </w:r>
      <w:proofErr w:type="spellStart"/>
      <w:r w:rsidR="00B64E8F" w:rsidRPr="007556C0">
        <w:t>O'Hear</w:t>
      </w:r>
      <w:proofErr w:type="spellEnd"/>
      <w:r w:rsidR="00B64E8F" w:rsidRPr="007556C0">
        <w:t xml:space="preserve"> A, ed.</w:t>
      </w:r>
      <w:r w:rsidR="00B64E8F" w:rsidRPr="007556C0">
        <w:t> </w:t>
      </w:r>
      <w:r w:rsidR="00B64E8F" w:rsidRPr="007556C0">
        <w:t>Modern Moral Philosophy. Cambridge: Cambridge University Press 2004 (Royal Institute of Philosophy Annual Lecture Series 2002-3): 203-27.</w:t>
      </w:r>
    </w:p>
    <w:p w14:paraId="4392BFFE" w14:textId="21891EE4" w:rsidR="00B64E8F" w:rsidRPr="007556C0" w:rsidRDefault="00B64E8F" w:rsidP="007556C0">
      <w:pPr>
        <w:pStyle w:val="Body"/>
      </w:pPr>
      <w:r w:rsidRPr="007556C0">
        <w:t xml:space="preserve">8. </w:t>
      </w:r>
      <w:r w:rsidR="005371BD" w:rsidRPr="007556C0">
        <w:t>Higgins</w:t>
      </w:r>
      <w:r w:rsidR="007556C0" w:rsidRPr="007556C0">
        <w:t xml:space="preserve"> T.</w:t>
      </w:r>
      <w:r w:rsidR="005371BD" w:rsidRPr="007556C0">
        <w:t xml:space="preserve"> Man as Man: The Science and Art of Ethics</w:t>
      </w:r>
      <w:r w:rsidR="007556C0" w:rsidRPr="007556C0">
        <w:t xml:space="preserve">. </w:t>
      </w:r>
      <w:r w:rsidR="005371BD" w:rsidRPr="007556C0">
        <w:t xml:space="preserve">Milwaukee: The Bruce Publishing </w:t>
      </w:r>
      <w:r w:rsidR="0027109E">
        <w:t>Co.</w:t>
      </w:r>
      <w:r w:rsidR="007556C0" w:rsidRPr="007556C0">
        <w:t xml:space="preserve"> 1949</w:t>
      </w:r>
      <w:r w:rsidR="005371BD" w:rsidRPr="007556C0">
        <w:t>:353-5</w:t>
      </w:r>
      <w:r w:rsidR="007556C0" w:rsidRPr="007556C0">
        <w:t>.</w:t>
      </w:r>
    </w:p>
    <w:p w14:paraId="516DEB20" w14:textId="2937ECB9" w:rsidR="005371BD" w:rsidRPr="007556C0" w:rsidRDefault="005371BD" w:rsidP="007556C0">
      <w:pPr>
        <w:pStyle w:val="Body"/>
      </w:pPr>
      <w:r w:rsidRPr="007556C0">
        <w:t>9. Davis</w:t>
      </w:r>
      <w:r w:rsidR="007556C0" w:rsidRPr="007556C0">
        <w:t xml:space="preserve"> H.</w:t>
      </w:r>
      <w:r w:rsidRPr="007556C0">
        <w:t xml:space="preserve"> Moral and Pastoral Theology, vol. 1</w:t>
      </w:r>
      <w:r w:rsidR="007556C0" w:rsidRPr="007556C0">
        <w:t>.</w:t>
      </w:r>
      <w:r w:rsidRPr="007556C0">
        <w:t xml:space="preserve"> </w:t>
      </w:r>
      <w:r w:rsidR="0044159B">
        <w:t xml:space="preserve">London: </w:t>
      </w:r>
      <w:proofErr w:type="spellStart"/>
      <w:r w:rsidR="0044159B">
        <w:t>Sheed</w:t>
      </w:r>
      <w:proofErr w:type="spellEnd"/>
      <w:r w:rsidR="0044159B">
        <w:t xml:space="preserve"> and Ward</w:t>
      </w:r>
      <w:r w:rsidR="007556C0" w:rsidRPr="007556C0">
        <w:t xml:space="preserve"> </w:t>
      </w:r>
      <w:r w:rsidRPr="007556C0">
        <w:t>1935:341-52.</w:t>
      </w:r>
    </w:p>
    <w:p w14:paraId="44DCE8FE" w14:textId="32220DD5" w:rsidR="005371BD" w:rsidRPr="007556C0" w:rsidRDefault="005371BD" w:rsidP="007556C0">
      <w:pPr>
        <w:pStyle w:val="Body"/>
      </w:pPr>
      <w:r w:rsidRPr="007556C0">
        <w:t xml:space="preserve">10. </w:t>
      </w:r>
      <w:r w:rsidR="00AC33D7" w:rsidRPr="007556C0">
        <w:t>McHugh</w:t>
      </w:r>
      <w:r w:rsidR="007556C0" w:rsidRPr="007556C0">
        <w:t xml:space="preserve"> JA</w:t>
      </w:r>
      <w:r w:rsidR="00AC33D7" w:rsidRPr="007556C0">
        <w:t xml:space="preserve"> and Callan</w:t>
      </w:r>
      <w:r w:rsidR="007556C0" w:rsidRPr="007556C0">
        <w:t xml:space="preserve"> CJ.</w:t>
      </w:r>
      <w:r w:rsidR="00AC33D7" w:rsidRPr="007556C0">
        <w:t xml:space="preserve"> Moral Theology: A Complete Course, vol. 1</w:t>
      </w:r>
      <w:r w:rsidR="007556C0" w:rsidRPr="007556C0">
        <w:t xml:space="preserve">. </w:t>
      </w:r>
      <w:r w:rsidR="00AC33D7" w:rsidRPr="007556C0">
        <w:t>New Y</w:t>
      </w:r>
      <w:r w:rsidR="007556C0" w:rsidRPr="007556C0">
        <w:t xml:space="preserve">ork, NY: Joseph F. Wagner, </w:t>
      </w:r>
      <w:r w:rsidR="00456158" w:rsidRPr="007556C0">
        <w:t>Inc.</w:t>
      </w:r>
      <w:r w:rsidR="0044159B">
        <w:t xml:space="preserve"> </w:t>
      </w:r>
      <w:r w:rsidR="0027109E">
        <w:t>1958</w:t>
      </w:r>
      <w:r w:rsidR="00AC33D7" w:rsidRPr="007556C0">
        <w:t>:615-41.</w:t>
      </w:r>
    </w:p>
    <w:p w14:paraId="49C7A31A" w14:textId="733F849A" w:rsidR="007556C0" w:rsidRDefault="007556C0" w:rsidP="007556C0">
      <w:pPr>
        <w:pStyle w:val="Body"/>
      </w:pPr>
      <w:r w:rsidRPr="007556C0">
        <w:t>11. Thomas v. Review Board of the Indiana Employment Security Division</w:t>
      </w:r>
      <w:r>
        <w:t>, 450 U.S. 707 [1981]</w:t>
      </w:r>
      <w:r w:rsidRPr="007556C0">
        <w:t>; Hernandez v. Commissioner of Internal Revenue</w:t>
      </w:r>
      <w:r>
        <w:t>, 490 U.S. 680 [1989]</w:t>
      </w:r>
      <w:r w:rsidRPr="007556C0">
        <w:t>.</w:t>
      </w:r>
    </w:p>
    <w:p w14:paraId="66CF08BF" w14:textId="2CC0E3B2" w:rsidR="007556C0" w:rsidRDefault="007556C0" w:rsidP="007556C0">
      <w:pPr>
        <w:pStyle w:val="Body"/>
      </w:pPr>
      <w:r w:rsidRPr="007556C0">
        <w:lastRenderedPageBreak/>
        <w:t xml:space="preserve">12. </w:t>
      </w:r>
      <w:proofErr w:type="spellStart"/>
      <w:r>
        <w:t>Oderberg</w:t>
      </w:r>
      <w:proofErr w:type="spellEnd"/>
      <w:r>
        <w:t xml:space="preserve"> DS.</w:t>
      </w:r>
      <w:r w:rsidRPr="007556C0">
        <w:t xml:space="preserve"> Moral Theor</w:t>
      </w:r>
      <w:r w:rsidRPr="007556C0">
        <w:rPr>
          <w:i/>
        </w:rPr>
        <w:t>y</w:t>
      </w:r>
      <w:r w:rsidR="0044159B">
        <w:t>. Oxford: Blackwell 2000:</w:t>
      </w:r>
      <w:r w:rsidRPr="007556C0">
        <w:t>ch.3.1.</w:t>
      </w:r>
    </w:p>
    <w:p w14:paraId="26722039" w14:textId="49306A84" w:rsidR="003461EF" w:rsidRDefault="003461EF" w:rsidP="007556C0">
      <w:pPr>
        <w:pStyle w:val="Body"/>
      </w:pPr>
      <w:r>
        <w:t>13. 42 USC 21B</w:t>
      </w:r>
      <w:r>
        <w:rPr>
          <w:rFonts w:ascii="Arial Unicode MS"/>
        </w:rPr>
        <w:t xml:space="preserve"> §</w:t>
      </w:r>
      <w:r>
        <w:t>2000bb-1.</w:t>
      </w:r>
    </w:p>
    <w:p w14:paraId="5554F46C" w14:textId="46FBB36A" w:rsidR="003461EF" w:rsidRDefault="003461EF" w:rsidP="007556C0">
      <w:pPr>
        <w:pStyle w:val="Body"/>
      </w:pPr>
      <w:r>
        <w:t xml:space="preserve">14. </w:t>
      </w:r>
      <w:r>
        <w:rPr>
          <w:i/>
          <w:iCs/>
        </w:rPr>
        <w:t>Employment Div. v. Smith</w:t>
      </w:r>
      <w:r>
        <w:t>, 494 U.S. 872 (1990):887.</w:t>
      </w:r>
    </w:p>
    <w:p w14:paraId="411EB569" w14:textId="6BCBB073" w:rsidR="003461EF" w:rsidRDefault="003461EF" w:rsidP="007556C0">
      <w:pPr>
        <w:pStyle w:val="Body"/>
      </w:pPr>
      <w:r>
        <w:t xml:space="preserve">15. </w:t>
      </w:r>
      <w:r w:rsidR="00BE4D60">
        <w:rPr>
          <w:i/>
          <w:iCs/>
        </w:rPr>
        <w:t>Thomas v. Review Bd. of Indiana Employment Security Div.</w:t>
      </w:r>
      <w:r w:rsidR="00BE4D60">
        <w:t>, 450 U.S 707 (1981):715.</w:t>
      </w:r>
    </w:p>
    <w:p w14:paraId="003D16C7" w14:textId="553048BE" w:rsidR="00BE4D60" w:rsidRDefault="00BE4D60" w:rsidP="007556C0">
      <w:pPr>
        <w:pStyle w:val="Body"/>
      </w:pPr>
      <w:r>
        <w:t xml:space="preserve">16. </w:t>
      </w:r>
      <w:r w:rsidR="00FE61A0" w:rsidRPr="007556C0">
        <w:rPr>
          <w:i/>
        </w:rPr>
        <w:t>Little Sisters of the Poor v. Burwell</w:t>
      </w:r>
      <w:r w:rsidR="00635DBF">
        <w:t>,</w:t>
      </w:r>
      <w:r w:rsidR="00635DBF">
        <w:rPr>
          <w:i/>
        </w:rPr>
        <w:t xml:space="preserve"> </w:t>
      </w:r>
      <w:hyperlink r:id="rId13" w:history="1">
        <w:r w:rsidR="00FE61A0" w:rsidRPr="00302A3E">
          <w:rPr>
            <w:rStyle w:val="Hyperlink"/>
          </w:rPr>
          <w:t>https://www.aclu.org/sites/default/files/field_document/07.14.15_little_sisters_opinion.pdf</w:t>
        </w:r>
      </w:hyperlink>
      <w:r w:rsidR="00FE61A0">
        <w:rPr>
          <w:rStyle w:val="Hyperlink"/>
        </w:rPr>
        <w:t>,</w:t>
      </w:r>
      <w:r w:rsidR="00FE61A0">
        <w:t xml:space="preserve"> US Court of Appeals for the Tenth Circuit (2015), </w:t>
      </w:r>
      <w:r w:rsidR="00FE61A0" w:rsidRPr="00900C05">
        <w:rPr>
          <w:color w:val="000000" w:themeColor="text1"/>
        </w:rPr>
        <w:t>794 F.3d 1151</w:t>
      </w:r>
      <w:r w:rsidR="00FE61A0">
        <w:t xml:space="preserve"> </w:t>
      </w:r>
      <w:bookmarkStart w:id="25" w:name="OLE_LINK23"/>
      <w:bookmarkStart w:id="26" w:name="OLE_LINK24"/>
      <w:r w:rsidR="00FE61A0">
        <w:t>[last accessed 5.9.16]</w:t>
      </w:r>
      <w:bookmarkEnd w:id="25"/>
      <w:bookmarkEnd w:id="26"/>
      <w:r w:rsidR="00055DFE">
        <w:t xml:space="preserve">. </w:t>
      </w:r>
      <w:r w:rsidR="00055DFE" w:rsidRPr="007556C0">
        <w:t>All references to pages in the j</w:t>
      </w:r>
      <w:r w:rsidR="00CF4759">
        <w:t>udgment are to the slip opinion (header pagination).</w:t>
      </w:r>
    </w:p>
    <w:p w14:paraId="57AEF773" w14:textId="045F0FCB" w:rsidR="00FE61A0" w:rsidRDefault="00FE61A0" w:rsidP="007556C0">
      <w:pPr>
        <w:pStyle w:val="Body"/>
      </w:pPr>
      <w:r>
        <w:t xml:space="preserve">17. </w:t>
      </w:r>
      <w:r>
        <w:rPr>
          <w:i/>
          <w:iCs/>
        </w:rPr>
        <w:t>Priests for Life, et al.</w:t>
      </w:r>
      <w:r w:rsidRPr="00F00C18">
        <w:rPr>
          <w:i/>
          <w:iCs/>
        </w:rPr>
        <w:t xml:space="preserve"> v. United States Department of Health and Human Services, et al.,</w:t>
      </w:r>
      <w:r>
        <w:t xml:space="preserve"> </w:t>
      </w:r>
      <w:hyperlink r:id="rId14" w:history="1">
        <w:r w:rsidR="00CD6309" w:rsidRPr="00F00C18">
          <w:rPr>
            <w:rStyle w:val="Hyperlink"/>
          </w:rPr>
          <w:t>http://www.clearinghouse.net/chDocs/public/FA-DC-0001-0010.pdf</w:t>
        </w:r>
      </w:hyperlink>
      <w:r w:rsidR="00AE2AB8">
        <w:rPr>
          <w:rStyle w:val="Hyperlink"/>
          <w:u w:val="none"/>
        </w:rPr>
        <w:t xml:space="preserve">, </w:t>
      </w:r>
      <w:r w:rsidRPr="00AE2AB8">
        <w:t>U</w:t>
      </w:r>
      <w:r>
        <w:t xml:space="preserve">.S. </w:t>
      </w:r>
      <w:r w:rsidRPr="00F00C18">
        <w:t>Court of Appeals for the District of</w:t>
      </w:r>
      <w:r w:rsidR="00AE2AB8">
        <w:t xml:space="preserve"> Columbia Circuit</w:t>
      </w:r>
      <w:r>
        <w:t xml:space="preserve"> </w:t>
      </w:r>
      <w:r w:rsidR="00AE2AB8">
        <w:t>(2014),</w:t>
      </w:r>
      <w:r>
        <w:t xml:space="preserve"> </w:t>
      </w:r>
      <w:r w:rsidRPr="00F00C18">
        <w:rPr>
          <w:color w:val="262626"/>
        </w:rPr>
        <w:t>772 F.3d 229</w:t>
      </w:r>
      <w:r w:rsidR="00CD6309">
        <w:rPr>
          <w:color w:val="262626"/>
        </w:rPr>
        <w:t xml:space="preserve"> </w:t>
      </w:r>
      <w:r w:rsidR="00CD6309">
        <w:t>[last accessed 5.9.16].</w:t>
      </w:r>
      <w:r w:rsidR="00C51DB6" w:rsidRPr="00C51DB6">
        <w:t xml:space="preserve"> </w:t>
      </w:r>
      <w:r w:rsidR="00C51DB6">
        <w:t>(</w:t>
      </w:r>
      <w:r w:rsidR="00C51DB6" w:rsidRPr="007556C0">
        <w:t>All references to pages in the j</w:t>
      </w:r>
      <w:r w:rsidR="00C51DB6">
        <w:t>udgment are to the slip opinion.)</w:t>
      </w:r>
      <w:r w:rsidR="00CD6309">
        <w:t xml:space="preserve"> </w:t>
      </w:r>
      <w:r w:rsidR="00764B6F">
        <w:t xml:space="preserve">The petition for rehearing </w:t>
      </w:r>
      <w:proofErr w:type="spellStart"/>
      <w:r w:rsidR="00764B6F">
        <w:t>en</w:t>
      </w:r>
      <w:proofErr w:type="spellEnd"/>
      <w:r w:rsidR="00764B6F">
        <w:t xml:space="preserve"> banc (in front of the full court) was also denied: </w:t>
      </w:r>
      <w:hyperlink r:id="rId15" w:history="1">
        <w:r w:rsidR="00764B6F" w:rsidRPr="009756B8">
          <w:rPr>
            <w:rStyle w:val="Hyperlink"/>
          </w:rPr>
          <w:t>http://www.americanfreedomlawcenter.org/wp-content/uploads/2013/09/Order-and-Opinions-re-Denial-of-PFR.pdf</w:t>
        </w:r>
      </w:hyperlink>
      <w:r w:rsidR="00764B6F">
        <w:t xml:space="preserve"> (2015)</w:t>
      </w:r>
      <w:r w:rsidR="008816AB">
        <w:t xml:space="preserve"> [last accessed 5.9.16].</w:t>
      </w:r>
    </w:p>
    <w:p w14:paraId="4D3EAA37" w14:textId="6005F0FD" w:rsidR="008816AB" w:rsidRDefault="008816AB" w:rsidP="007556C0">
      <w:pPr>
        <w:pStyle w:val="Body"/>
      </w:pPr>
      <w:r>
        <w:t xml:space="preserve">18. </w:t>
      </w:r>
      <w:r>
        <w:rPr>
          <w:i/>
        </w:rPr>
        <w:t>Little Sisters of the Poor, Priests for Life</w:t>
      </w:r>
      <w:r>
        <w:t xml:space="preserve"> and a number of other cases were consolidated into </w:t>
      </w:r>
      <w:proofErr w:type="spellStart"/>
      <w:r>
        <w:rPr>
          <w:i/>
        </w:rPr>
        <w:t>Zubik</w:t>
      </w:r>
      <w:proofErr w:type="spellEnd"/>
      <w:r>
        <w:rPr>
          <w:i/>
        </w:rPr>
        <w:t xml:space="preserve"> v. Burwell</w:t>
      </w:r>
      <w:r>
        <w:t xml:space="preserve">: see </w:t>
      </w:r>
      <w:hyperlink r:id="rId16" w:history="1">
        <w:r w:rsidRPr="00302A3E">
          <w:rPr>
            <w:rStyle w:val="Hyperlink"/>
          </w:rPr>
          <w:t>https://www.supremecourt.gov/opinions/15pdf/14-1418_8758.pdf</w:t>
        </w:r>
      </w:hyperlink>
      <w:r w:rsidR="000C0A8D">
        <w:t xml:space="preserve"> </w:t>
      </w:r>
      <w:r w:rsidR="0049357B">
        <w:t xml:space="preserve"> (2016) </w:t>
      </w:r>
      <w:r w:rsidR="000C0A8D">
        <w:t>[last accessed 5.9</w:t>
      </w:r>
      <w:r>
        <w:t xml:space="preserve">.16]. Given the state of the US Supreme Court at the time </w:t>
      </w:r>
      <w:proofErr w:type="spellStart"/>
      <w:r>
        <w:rPr>
          <w:i/>
        </w:rPr>
        <w:t>Zubik</w:t>
      </w:r>
      <w:proofErr w:type="spellEnd"/>
      <w:r>
        <w:t xml:space="preserve"> was heard, the Court did not decide these cases on their merits, but vacated all lower court judgments and sent the litigants back to the negotiating table where, at the time of writing, the matter lies.</w:t>
      </w:r>
    </w:p>
    <w:p w14:paraId="5C427764" w14:textId="0A281F26" w:rsidR="0064395B" w:rsidRDefault="0064395B" w:rsidP="007556C0">
      <w:pPr>
        <w:pStyle w:val="Body"/>
      </w:pPr>
      <w:r>
        <w:t xml:space="preserve">19. </w:t>
      </w:r>
      <w:bookmarkStart w:id="27" w:name="OLE_LINK7"/>
      <w:bookmarkStart w:id="28" w:name="OLE_LINK8"/>
      <w:r w:rsidR="0029465E">
        <w:rPr>
          <w:i/>
          <w:iCs/>
        </w:rPr>
        <w:t>University</w:t>
      </w:r>
      <w:r w:rsidR="00102415">
        <w:rPr>
          <w:i/>
          <w:iCs/>
        </w:rPr>
        <w:t xml:space="preserve"> of Notre Dame v. </w:t>
      </w:r>
      <w:proofErr w:type="spellStart"/>
      <w:r w:rsidR="00102415">
        <w:rPr>
          <w:i/>
          <w:iCs/>
        </w:rPr>
        <w:t>Sebelius</w:t>
      </w:r>
      <w:bookmarkEnd w:id="27"/>
      <w:bookmarkEnd w:id="28"/>
      <w:proofErr w:type="spellEnd"/>
      <w:r w:rsidR="0029465E">
        <w:t>,</w:t>
      </w:r>
      <w:r w:rsidR="00102415">
        <w:t xml:space="preserve"> </w:t>
      </w:r>
      <w:hyperlink r:id="rId17" w:history="1">
        <w:r w:rsidR="00102415" w:rsidRPr="00302A3E">
          <w:rPr>
            <w:rStyle w:val="Hyperlink"/>
          </w:rPr>
          <w:t>http://media.ca7.uscourts.gov/cgi-bin/rssExec.pl?Submit=Display&amp;Path=Y2014/D02-21/C:13-3853:J:Posner:aut:T:fnOp:N:1295328:S:0</w:t>
        </w:r>
      </w:hyperlink>
      <w:r w:rsidR="0029465E">
        <w:t>; see also 743 F.3d at 556 [last accessed 5.9</w:t>
      </w:r>
      <w:r w:rsidR="00102415">
        <w:t>.16].</w:t>
      </w:r>
      <w:r w:rsidR="009F183D">
        <w:t xml:space="preserve"> </w:t>
      </w:r>
      <w:r w:rsidR="00C51DB6" w:rsidRPr="007556C0">
        <w:t>All references to pages in the j</w:t>
      </w:r>
      <w:r w:rsidR="00C51DB6">
        <w:t>udgment are to the slip opinion</w:t>
      </w:r>
      <w:r w:rsidR="009F183D">
        <w:t>.</w:t>
      </w:r>
    </w:p>
    <w:p w14:paraId="6763AEE2" w14:textId="35837DC0" w:rsidR="0029465E" w:rsidRDefault="0029465E" w:rsidP="007556C0">
      <w:pPr>
        <w:pStyle w:val="Body"/>
      </w:pPr>
      <w:r>
        <w:t xml:space="preserve">20. </w:t>
      </w:r>
      <w:r>
        <w:rPr>
          <w:i/>
        </w:rPr>
        <w:t>Priests for Life</w:t>
      </w:r>
      <w:r>
        <w:t>, Appellants/Cross-Appellees</w:t>
      </w:r>
      <w:r>
        <w:t>’</w:t>
      </w:r>
      <w:r>
        <w:t xml:space="preserve"> Joint Petition</w:t>
      </w:r>
      <w:r w:rsidR="0053654E">
        <w:t xml:space="preserve"> for Rehearing </w:t>
      </w:r>
      <w:proofErr w:type="spellStart"/>
      <w:r w:rsidR="0053654E">
        <w:t>En</w:t>
      </w:r>
      <w:proofErr w:type="spellEnd"/>
      <w:r w:rsidR="0053654E">
        <w:t xml:space="preserve"> Banc, </w:t>
      </w:r>
      <w:r>
        <w:t xml:space="preserve"> </w:t>
      </w:r>
      <w:hyperlink r:id="rId18" w:history="1">
        <w:r w:rsidRPr="00302A3E">
          <w:rPr>
            <w:rStyle w:val="Hyperlink"/>
          </w:rPr>
          <w:t>http://counsel.cua.edu/res/docs/Joint-en-banc-petition-AS-FILED-2-.pdf</w:t>
        </w:r>
      </w:hyperlink>
      <w:r w:rsidRPr="00C25498">
        <w:t xml:space="preserve"> </w:t>
      </w:r>
      <w:r>
        <w:t>[last accessed 5.9.16].</w:t>
      </w:r>
    </w:p>
    <w:p w14:paraId="107BEF44" w14:textId="0DF142F3" w:rsidR="0053654E" w:rsidRPr="003461EF" w:rsidRDefault="0053654E" w:rsidP="007556C0">
      <w:pPr>
        <w:pStyle w:val="Body"/>
      </w:pPr>
      <w:r>
        <w:lastRenderedPageBreak/>
        <w:t>21.</w:t>
      </w:r>
      <w:r w:rsidR="007C62BA">
        <w:t xml:space="preserve"> </w:t>
      </w:r>
      <w:r w:rsidR="002E0E3F" w:rsidRPr="00D72BA2">
        <w:rPr>
          <w:i/>
        </w:rPr>
        <w:t xml:space="preserve">Greater Glasgow Health Board (Appellant) v </w:t>
      </w:r>
      <w:proofErr w:type="spellStart"/>
      <w:r w:rsidR="002E0E3F" w:rsidRPr="00D72BA2">
        <w:rPr>
          <w:i/>
        </w:rPr>
        <w:t>Doogan</w:t>
      </w:r>
      <w:proofErr w:type="spellEnd"/>
      <w:r w:rsidR="002E0E3F" w:rsidRPr="00D72BA2">
        <w:rPr>
          <w:i/>
        </w:rPr>
        <w:t xml:space="preserve"> and another (Respondents) (Scotland)</w:t>
      </w:r>
      <w:r w:rsidR="002E0E3F">
        <w:t xml:space="preserve"> </w:t>
      </w:r>
      <w:r w:rsidR="002E0E3F" w:rsidRPr="00D72BA2">
        <w:t>[2014] UKSC 68</w:t>
      </w:r>
      <w:r w:rsidR="002E0E3F">
        <w:t xml:space="preserve">, </w:t>
      </w:r>
      <w:hyperlink r:id="rId19" w:history="1">
        <w:r w:rsidR="002E0E3F" w:rsidRPr="00302A3E">
          <w:rPr>
            <w:rStyle w:val="Hyperlink"/>
          </w:rPr>
          <w:t>https://www.supremecourt.uk/decided-cases/docs/UKSC_2013_0124_Judgment.pdf</w:t>
        </w:r>
      </w:hyperlink>
      <w:r w:rsidR="002E0E3F">
        <w:t xml:space="preserve"> (page references to the pdf)</w:t>
      </w:r>
      <w:r w:rsidR="002971CE">
        <w:t xml:space="preserve"> [last accessed 6</w:t>
      </w:r>
      <w:r w:rsidR="002E0E3F">
        <w:t>.</w:t>
      </w:r>
      <w:r w:rsidR="002971CE">
        <w:t>9</w:t>
      </w:r>
      <w:r w:rsidR="002E0E3F">
        <w:t>.16].</w:t>
      </w:r>
    </w:p>
    <w:sectPr w:rsidR="0053654E" w:rsidRPr="003461EF">
      <w:headerReference w:type="even" r:id="rId20"/>
      <w:headerReference w:type="default" r:id="rId21"/>
      <w:footerReference w:type="default" r:id="rId22"/>
      <w:headerReference w:type="first" r:id="rId2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71E30" w14:textId="77777777" w:rsidR="00273D82" w:rsidRDefault="00273D82">
      <w:r>
        <w:separator/>
      </w:r>
    </w:p>
  </w:endnote>
  <w:endnote w:type="continuationSeparator" w:id="0">
    <w:p w14:paraId="19C6575D" w14:textId="77777777" w:rsidR="00273D82" w:rsidRDefault="00273D82">
      <w:r>
        <w:continuationSeparator/>
      </w:r>
    </w:p>
  </w:endnote>
  <w:endnote w:type="continuationNotice" w:id="1">
    <w:p w14:paraId="7B7E26EC" w14:textId="77777777" w:rsidR="00273D82" w:rsidRDefault="00273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eiryo">
    <w:panose1 w:val="020B0604030504040204"/>
    <w:charset w:val="80"/>
    <w:family w:val="auto"/>
    <w:pitch w:val="variable"/>
    <w:sig w:usb0="E00002FF" w:usb1="6AC7FFFF"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E99171A" w14:textId="77777777" w:rsidR="00F95D0A" w:rsidRDefault="00F95D0A">
    <w:pPr>
      <w:pStyle w:val="HeaderFooter"/>
      <w:tabs>
        <w:tab w:val="clear" w:pos="9020"/>
        <w:tab w:val="center" w:pos="4819"/>
        <w:tab w:val="right" w:pos="9638"/>
      </w:tabs>
    </w:pPr>
    <w:r>
      <w:tab/>
    </w:r>
    <w:r>
      <w:tab/>
    </w:r>
    <w:r>
      <w:fldChar w:fldCharType="begin"/>
    </w:r>
    <w:r>
      <w:instrText xml:space="preserve"> PAGE </w:instrText>
    </w:r>
    <w:r>
      <w:fldChar w:fldCharType="separate"/>
    </w:r>
    <w:r w:rsidR="002F6F42">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E0D33" w14:textId="77777777" w:rsidR="00273D82" w:rsidRDefault="00273D82">
      <w:r>
        <w:separator/>
      </w:r>
    </w:p>
  </w:footnote>
  <w:footnote w:type="continuationSeparator" w:id="0">
    <w:p w14:paraId="1385D068" w14:textId="77777777" w:rsidR="00273D82" w:rsidRDefault="00273D82">
      <w:r>
        <w:continuationSeparator/>
      </w:r>
    </w:p>
  </w:footnote>
  <w:footnote w:type="continuationNotice" w:id="1">
    <w:p w14:paraId="77D6137F" w14:textId="77777777" w:rsidR="00273D82" w:rsidRDefault="00273D82"/>
  </w:footnote>
  <w:footnote w:id="2">
    <w:p w14:paraId="23515409" w14:textId="3AAC744A" w:rsidR="008C33EB" w:rsidRDefault="008C33EB">
      <w:pPr>
        <w:pStyle w:val="FootnoteText"/>
      </w:pPr>
      <w:r>
        <w:rPr>
          <w:rStyle w:val="FootnoteReference"/>
        </w:rPr>
        <w:footnoteRef/>
      </w:r>
      <w:r>
        <w:t xml:space="preserve"> I am grateful to staff and students at the University of Mississippi for comments on a draft of this paper, as well as two anonymous referees for their very helpful insights and suggestions.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6F602E7" w14:textId="6D2B6352" w:rsidR="00B2408C" w:rsidRDefault="002F6F42">
    <w:pPr>
      <w:pStyle w:val="Header"/>
    </w:pPr>
    <w:r>
      <w:rPr>
        <w:noProof/>
        <w:lang w:val="en-US"/>
      </w:rPr>
      <w:pict w14:anchorId="348E2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240pt;height:1753pt;z-index:-251657216;mso-position-horizontal:center;mso-position-horizontal-relative:margin;mso-position-vertical:center;mso-position-vertical-relative:margin" o:allowincell="f">
          <v:imagedata r:id="rId1" o:title="/Users/davidair/Documents/Department/REF 2020/watermark jpg.jpg"/>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61F116D" w14:textId="5FA5CF4D" w:rsidR="00B2408C" w:rsidRPr="002F6F42" w:rsidRDefault="002F6F42">
    <w:pPr>
      <w:pStyle w:val="Header"/>
    </w:pPr>
    <w:r>
      <w:rPr>
        <w:noProof/>
        <w:lang w:val="en-US"/>
      </w:rPr>
      <w:pict w14:anchorId="2B18B0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240pt;height:1753pt;z-index:-251658240;mso-position-horizontal:center;mso-position-horizontal-relative:margin;mso-position-vertical:center;mso-position-vertical-relative:margin" o:allowincell="f">
          <v:imagedata r:id="rId1" o:title="/Users/davidair/Documents/Department/REF 2020/watermark jpg.jpg"/>
        </v:shape>
      </w:pict>
    </w:r>
    <w:r>
      <w:t xml:space="preserve">Author’s final draft only: NOT FOR CITATION. Forthcoming in </w:t>
    </w:r>
    <w:r>
      <w:rPr>
        <w:i/>
      </w:rPr>
      <w:t>The Journal of Medical Ethics</w:t>
    </w:r>
    <w:r>
      <w:t>, 2017.</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3A991C" w14:textId="4D0A6881" w:rsidR="00B2408C" w:rsidRDefault="002F6F42">
    <w:pPr>
      <w:pStyle w:val="Header"/>
    </w:pPr>
    <w:r>
      <w:rPr>
        <w:noProof/>
        <w:lang w:val="en-US"/>
      </w:rPr>
      <w:pict w14:anchorId="23580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1240pt;height:1753pt;z-index:-251656192;mso-position-horizontal:center;mso-position-horizontal-relative:margin;mso-position-vertical:center;mso-position-vertical-relative:margin" o:allowincell="f">
          <v:imagedata r:id="rId1" o:title="/Users/davidair/Documents/Department/REF 2020/watermark jpg.jpg"/>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activeWritingStyle w:appName="MSWord" w:lang="en-US" w:vendorID="64" w:dllVersion="131078" w:nlCheck="1" w:checkStyle="0"/>
  <w:activeWritingStyle w:appName="MSWord" w:lang="en-GB" w:vendorID="64" w:dllVersion="131078" w:nlCheck="1" w:checkStyle="0"/>
  <w:proofState w:spelling="clean"/>
  <w:defaultTabStop w:val="720"/>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
  <w:rsids>
    <w:rsidRoot w:val="0082179C"/>
    <w:rsid w:val="000155A7"/>
    <w:rsid w:val="00053517"/>
    <w:rsid w:val="000543F1"/>
    <w:rsid w:val="00055CB7"/>
    <w:rsid w:val="00055DFE"/>
    <w:rsid w:val="0006015C"/>
    <w:rsid w:val="00062104"/>
    <w:rsid w:val="00087748"/>
    <w:rsid w:val="0008792B"/>
    <w:rsid w:val="00087C22"/>
    <w:rsid w:val="000A0BFC"/>
    <w:rsid w:val="000B1CA7"/>
    <w:rsid w:val="000B2336"/>
    <w:rsid w:val="000B5B97"/>
    <w:rsid w:val="000C0A8D"/>
    <w:rsid w:val="000C7F6A"/>
    <w:rsid w:val="000E67A7"/>
    <w:rsid w:val="000E6D78"/>
    <w:rsid w:val="000F7497"/>
    <w:rsid w:val="00101FF6"/>
    <w:rsid w:val="00102415"/>
    <w:rsid w:val="001149B5"/>
    <w:rsid w:val="001211C8"/>
    <w:rsid w:val="00125FBB"/>
    <w:rsid w:val="001310FA"/>
    <w:rsid w:val="00143732"/>
    <w:rsid w:val="0014659D"/>
    <w:rsid w:val="00163353"/>
    <w:rsid w:val="00177468"/>
    <w:rsid w:val="001A1F1B"/>
    <w:rsid w:val="001A34C8"/>
    <w:rsid w:val="001B14B9"/>
    <w:rsid w:val="001C1047"/>
    <w:rsid w:val="001C17A8"/>
    <w:rsid w:val="001D0C65"/>
    <w:rsid w:val="001E7762"/>
    <w:rsid w:val="001F14F9"/>
    <w:rsid w:val="002060FA"/>
    <w:rsid w:val="002103FE"/>
    <w:rsid w:val="0021051D"/>
    <w:rsid w:val="00213873"/>
    <w:rsid w:val="00222C0A"/>
    <w:rsid w:val="00224070"/>
    <w:rsid w:val="00236542"/>
    <w:rsid w:val="00240516"/>
    <w:rsid w:val="0024748E"/>
    <w:rsid w:val="0025663A"/>
    <w:rsid w:val="0027109E"/>
    <w:rsid w:val="00273D82"/>
    <w:rsid w:val="00274F25"/>
    <w:rsid w:val="00277FDE"/>
    <w:rsid w:val="0029465E"/>
    <w:rsid w:val="002971CE"/>
    <w:rsid w:val="00297DD9"/>
    <w:rsid w:val="002A0A48"/>
    <w:rsid w:val="002A3B53"/>
    <w:rsid w:val="002A4555"/>
    <w:rsid w:val="002C042A"/>
    <w:rsid w:val="002D1A0C"/>
    <w:rsid w:val="002D20B6"/>
    <w:rsid w:val="002D4642"/>
    <w:rsid w:val="002E0E3F"/>
    <w:rsid w:val="002E2B16"/>
    <w:rsid w:val="002F4AFD"/>
    <w:rsid w:val="002F6F42"/>
    <w:rsid w:val="002F77C6"/>
    <w:rsid w:val="003016A6"/>
    <w:rsid w:val="00317587"/>
    <w:rsid w:val="003232EC"/>
    <w:rsid w:val="00334636"/>
    <w:rsid w:val="003461EF"/>
    <w:rsid w:val="003536AC"/>
    <w:rsid w:val="00354A41"/>
    <w:rsid w:val="00357E8A"/>
    <w:rsid w:val="0036485F"/>
    <w:rsid w:val="003947A2"/>
    <w:rsid w:val="003A1026"/>
    <w:rsid w:val="003B106B"/>
    <w:rsid w:val="003B3B9B"/>
    <w:rsid w:val="003C770E"/>
    <w:rsid w:val="003D324F"/>
    <w:rsid w:val="003E3A8A"/>
    <w:rsid w:val="003F3D4C"/>
    <w:rsid w:val="00406645"/>
    <w:rsid w:val="00407B2A"/>
    <w:rsid w:val="00414480"/>
    <w:rsid w:val="0041675F"/>
    <w:rsid w:val="00440621"/>
    <w:rsid w:val="0044159B"/>
    <w:rsid w:val="00452A94"/>
    <w:rsid w:val="00454EA6"/>
    <w:rsid w:val="00456158"/>
    <w:rsid w:val="00467919"/>
    <w:rsid w:val="0048217A"/>
    <w:rsid w:val="004835A6"/>
    <w:rsid w:val="0049357B"/>
    <w:rsid w:val="004A215D"/>
    <w:rsid w:val="004B6823"/>
    <w:rsid w:val="004B775B"/>
    <w:rsid w:val="004E007A"/>
    <w:rsid w:val="004E0F6E"/>
    <w:rsid w:val="004E570E"/>
    <w:rsid w:val="004F0F25"/>
    <w:rsid w:val="0050549D"/>
    <w:rsid w:val="00512CF0"/>
    <w:rsid w:val="00514928"/>
    <w:rsid w:val="00517A30"/>
    <w:rsid w:val="00521371"/>
    <w:rsid w:val="005225C4"/>
    <w:rsid w:val="00522AF3"/>
    <w:rsid w:val="00524EA0"/>
    <w:rsid w:val="00527A4D"/>
    <w:rsid w:val="0053654E"/>
    <w:rsid w:val="005371BD"/>
    <w:rsid w:val="005468AB"/>
    <w:rsid w:val="00574FAE"/>
    <w:rsid w:val="00583B61"/>
    <w:rsid w:val="0059341F"/>
    <w:rsid w:val="005936F0"/>
    <w:rsid w:val="00596421"/>
    <w:rsid w:val="00596A27"/>
    <w:rsid w:val="0060319B"/>
    <w:rsid w:val="00605978"/>
    <w:rsid w:val="006104BB"/>
    <w:rsid w:val="00613A3D"/>
    <w:rsid w:val="00616B03"/>
    <w:rsid w:val="00617DA4"/>
    <w:rsid w:val="00624ED4"/>
    <w:rsid w:val="00635DBF"/>
    <w:rsid w:val="0063740D"/>
    <w:rsid w:val="0064395B"/>
    <w:rsid w:val="006502F8"/>
    <w:rsid w:val="006523A9"/>
    <w:rsid w:val="00655700"/>
    <w:rsid w:val="00662ED5"/>
    <w:rsid w:val="00670ED2"/>
    <w:rsid w:val="00671945"/>
    <w:rsid w:val="006A50FC"/>
    <w:rsid w:val="006A5143"/>
    <w:rsid w:val="006B7878"/>
    <w:rsid w:val="006D2039"/>
    <w:rsid w:val="006F738B"/>
    <w:rsid w:val="007125DF"/>
    <w:rsid w:val="00717874"/>
    <w:rsid w:val="007327AB"/>
    <w:rsid w:val="0074287F"/>
    <w:rsid w:val="007556C0"/>
    <w:rsid w:val="00761E56"/>
    <w:rsid w:val="0076340E"/>
    <w:rsid w:val="00764B6F"/>
    <w:rsid w:val="0077046D"/>
    <w:rsid w:val="00781C1A"/>
    <w:rsid w:val="0079178C"/>
    <w:rsid w:val="007964FD"/>
    <w:rsid w:val="007A26C6"/>
    <w:rsid w:val="007A66DA"/>
    <w:rsid w:val="007C62BA"/>
    <w:rsid w:val="007D78FA"/>
    <w:rsid w:val="007D7BE2"/>
    <w:rsid w:val="007E065E"/>
    <w:rsid w:val="007F42D6"/>
    <w:rsid w:val="00821625"/>
    <w:rsid w:val="0082179C"/>
    <w:rsid w:val="00852896"/>
    <w:rsid w:val="00856788"/>
    <w:rsid w:val="00872294"/>
    <w:rsid w:val="008816AB"/>
    <w:rsid w:val="00881B86"/>
    <w:rsid w:val="008928EC"/>
    <w:rsid w:val="008A4591"/>
    <w:rsid w:val="008B761C"/>
    <w:rsid w:val="008C1FA5"/>
    <w:rsid w:val="008C33EB"/>
    <w:rsid w:val="008C373B"/>
    <w:rsid w:val="008C5580"/>
    <w:rsid w:val="008C74C5"/>
    <w:rsid w:val="008C7A0A"/>
    <w:rsid w:val="008D06D9"/>
    <w:rsid w:val="008F00A0"/>
    <w:rsid w:val="008F4A1E"/>
    <w:rsid w:val="008F6CDA"/>
    <w:rsid w:val="00900C05"/>
    <w:rsid w:val="00902451"/>
    <w:rsid w:val="00905BFE"/>
    <w:rsid w:val="009072DB"/>
    <w:rsid w:val="009137ED"/>
    <w:rsid w:val="009243EC"/>
    <w:rsid w:val="00931886"/>
    <w:rsid w:val="00960324"/>
    <w:rsid w:val="009634A5"/>
    <w:rsid w:val="009669F7"/>
    <w:rsid w:val="00976E87"/>
    <w:rsid w:val="009814A4"/>
    <w:rsid w:val="00982AE5"/>
    <w:rsid w:val="009A034F"/>
    <w:rsid w:val="009A163E"/>
    <w:rsid w:val="009B1B2E"/>
    <w:rsid w:val="009B22D5"/>
    <w:rsid w:val="009C4173"/>
    <w:rsid w:val="009D1BE2"/>
    <w:rsid w:val="009D3177"/>
    <w:rsid w:val="009D3F49"/>
    <w:rsid w:val="009E3EA1"/>
    <w:rsid w:val="009F183D"/>
    <w:rsid w:val="009F3A55"/>
    <w:rsid w:val="00A0233D"/>
    <w:rsid w:val="00A02E2A"/>
    <w:rsid w:val="00A57268"/>
    <w:rsid w:val="00A72473"/>
    <w:rsid w:val="00A77824"/>
    <w:rsid w:val="00A80CD1"/>
    <w:rsid w:val="00A9540D"/>
    <w:rsid w:val="00AC33D7"/>
    <w:rsid w:val="00AE0150"/>
    <w:rsid w:val="00AE2AB8"/>
    <w:rsid w:val="00AE402F"/>
    <w:rsid w:val="00B015C3"/>
    <w:rsid w:val="00B13690"/>
    <w:rsid w:val="00B2408C"/>
    <w:rsid w:val="00B31DD3"/>
    <w:rsid w:val="00B33F86"/>
    <w:rsid w:val="00B4456E"/>
    <w:rsid w:val="00B64E8F"/>
    <w:rsid w:val="00B7793D"/>
    <w:rsid w:val="00B8295E"/>
    <w:rsid w:val="00B82CC8"/>
    <w:rsid w:val="00B84A46"/>
    <w:rsid w:val="00B85D6F"/>
    <w:rsid w:val="00B91B51"/>
    <w:rsid w:val="00BA50B9"/>
    <w:rsid w:val="00BD31F4"/>
    <w:rsid w:val="00BE4D60"/>
    <w:rsid w:val="00C061A7"/>
    <w:rsid w:val="00C13611"/>
    <w:rsid w:val="00C14012"/>
    <w:rsid w:val="00C1652D"/>
    <w:rsid w:val="00C25498"/>
    <w:rsid w:val="00C35E07"/>
    <w:rsid w:val="00C4543D"/>
    <w:rsid w:val="00C51DB6"/>
    <w:rsid w:val="00C640C6"/>
    <w:rsid w:val="00C72CF9"/>
    <w:rsid w:val="00C80E2F"/>
    <w:rsid w:val="00C83E35"/>
    <w:rsid w:val="00C86EB8"/>
    <w:rsid w:val="00C9013C"/>
    <w:rsid w:val="00C93007"/>
    <w:rsid w:val="00CA02C6"/>
    <w:rsid w:val="00CA226A"/>
    <w:rsid w:val="00CB6E86"/>
    <w:rsid w:val="00CD1745"/>
    <w:rsid w:val="00CD6309"/>
    <w:rsid w:val="00CE13CE"/>
    <w:rsid w:val="00CF3F31"/>
    <w:rsid w:val="00CF4759"/>
    <w:rsid w:val="00D2755C"/>
    <w:rsid w:val="00D61E3F"/>
    <w:rsid w:val="00D678DE"/>
    <w:rsid w:val="00D72BA2"/>
    <w:rsid w:val="00D747D7"/>
    <w:rsid w:val="00D8417B"/>
    <w:rsid w:val="00DB2B83"/>
    <w:rsid w:val="00DB64B9"/>
    <w:rsid w:val="00DC60B8"/>
    <w:rsid w:val="00DD1FD2"/>
    <w:rsid w:val="00DD3365"/>
    <w:rsid w:val="00DE337A"/>
    <w:rsid w:val="00DE73EE"/>
    <w:rsid w:val="00DF0A10"/>
    <w:rsid w:val="00DF6251"/>
    <w:rsid w:val="00E0382E"/>
    <w:rsid w:val="00E1570E"/>
    <w:rsid w:val="00E1592B"/>
    <w:rsid w:val="00E303B3"/>
    <w:rsid w:val="00E95668"/>
    <w:rsid w:val="00EB2DA1"/>
    <w:rsid w:val="00ED7A51"/>
    <w:rsid w:val="00EE15F0"/>
    <w:rsid w:val="00EE77D2"/>
    <w:rsid w:val="00F00C18"/>
    <w:rsid w:val="00F119F0"/>
    <w:rsid w:val="00F174CC"/>
    <w:rsid w:val="00F234F9"/>
    <w:rsid w:val="00F23E9B"/>
    <w:rsid w:val="00F53D69"/>
    <w:rsid w:val="00F64785"/>
    <w:rsid w:val="00F81852"/>
    <w:rsid w:val="00F95D0A"/>
    <w:rsid w:val="00F9795F"/>
    <w:rsid w:val="00FA00DF"/>
    <w:rsid w:val="00FB3DD5"/>
    <w:rsid w:val="00FD5711"/>
    <w:rsid w:val="00FE01B4"/>
    <w:rsid w:val="00FE61A0"/>
    <w:rsid w:val="00FE6E2C"/>
    <w:rsid w:val="00FE79EA"/>
    <w:rsid w:val="00FF69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2316E36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paragraph" w:styleId="Heading2">
    <w:name w:val="heading 2"/>
    <w:next w:val="Body"/>
    <w:pPr>
      <w:keepNext/>
      <w:outlineLvl w:val="1"/>
    </w:pPr>
    <w:rPr>
      <w:rFonts w:ascii="Helvetica" w:hAnsi="Arial Unicode MS" w:cs="Arial Unicode MS"/>
      <w:b/>
      <w:bCs/>
      <w:color w:val="000000"/>
      <w:sz w:val="32"/>
      <w:szCs w:val="32"/>
      <w:lang w:val="en-US"/>
    </w:rPr>
  </w:style>
  <w:style w:type="paragraph" w:styleId="Heading3">
    <w:name w:val="heading 3"/>
    <w:next w:val="Body"/>
    <w:link w:val="Heading3Char"/>
    <w:pPr>
      <w:keepNext/>
      <w:spacing w:before="240" w:after="120" w:line="288" w:lineRule="auto"/>
      <w:outlineLvl w:val="2"/>
    </w:pPr>
    <w:rPr>
      <w:rFonts w:ascii="Helvetica" w:hAnsi="Arial Unicode MS" w:cs="Arial Unicode MS"/>
      <w:b/>
      <w:bCs/>
      <w:color w:val="000000"/>
      <w:spacing w:val="5"/>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autoRedefine/>
    <w:rsid w:val="007556C0"/>
    <w:pPr>
      <w:spacing w:line="480" w:lineRule="auto"/>
    </w:pPr>
    <w:rPr>
      <w:rFonts w:hAnsi="Arial Unicode MS" w:cs="Arial Unicode MS"/>
      <w:color w:val="000000"/>
      <w:sz w:val="24"/>
      <w:szCs w:val="28"/>
      <w:lang w:val="en-US"/>
    </w:rPr>
  </w:style>
  <w:style w:type="paragraph" w:customStyle="1" w:styleId="Footnote">
    <w:name w:val="Footnote"/>
    <w:rPr>
      <w:rFonts w:eastAsia="Times New Roman"/>
      <w:color w:val="000000"/>
      <w:sz w:val="24"/>
      <w:szCs w:val="24"/>
    </w:rPr>
  </w:style>
  <w:style w:type="character" w:customStyle="1" w:styleId="Hyperlink0">
    <w:name w:val="Hyperlink.0"/>
    <w:basedOn w:val="Hyperlink"/>
    <w:rPr>
      <w:u w:val="single"/>
    </w:rPr>
  </w:style>
  <w:style w:type="character" w:styleId="CommentReference">
    <w:name w:val="annotation reference"/>
    <w:basedOn w:val="DefaultParagraphFont"/>
    <w:uiPriority w:val="99"/>
    <w:semiHidden/>
    <w:unhideWhenUsed/>
    <w:rsid w:val="00F95D0A"/>
    <w:rPr>
      <w:sz w:val="18"/>
      <w:szCs w:val="18"/>
    </w:rPr>
  </w:style>
  <w:style w:type="paragraph" w:styleId="CommentText">
    <w:name w:val="annotation text"/>
    <w:basedOn w:val="Normal"/>
    <w:link w:val="CommentTextChar"/>
    <w:uiPriority w:val="99"/>
    <w:semiHidden/>
    <w:unhideWhenUsed/>
    <w:rsid w:val="00F95D0A"/>
  </w:style>
  <w:style w:type="character" w:customStyle="1" w:styleId="CommentTextChar">
    <w:name w:val="Comment Text Char"/>
    <w:basedOn w:val="DefaultParagraphFont"/>
    <w:link w:val="CommentText"/>
    <w:uiPriority w:val="99"/>
    <w:semiHidden/>
    <w:rsid w:val="00F95D0A"/>
    <w:rPr>
      <w:sz w:val="24"/>
      <w:szCs w:val="24"/>
      <w:lang w:val="en-US"/>
    </w:rPr>
  </w:style>
  <w:style w:type="paragraph" w:styleId="CommentSubject">
    <w:name w:val="annotation subject"/>
    <w:basedOn w:val="CommentText"/>
    <w:next w:val="CommentText"/>
    <w:link w:val="CommentSubjectChar"/>
    <w:uiPriority w:val="99"/>
    <w:semiHidden/>
    <w:unhideWhenUsed/>
    <w:rsid w:val="00F95D0A"/>
    <w:rPr>
      <w:b/>
      <w:bCs/>
      <w:sz w:val="20"/>
      <w:szCs w:val="20"/>
    </w:rPr>
  </w:style>
  <w:style w:type="character" w:customStyle="1" w:styleId="CommentSubjectChar">
    <w:name w:val="Comment Subject Char"/>
    <w:basedOn w:val="CommentTextChar"/>
    <w:link w:val="CommentSubject"/>
    <w:uiPriority w:val="99"/>
    <w:semiHidden/>
    <w:rsid w:val="00F95D0A"/>
    <w:rPr>
      <w:b/>
      <w:bCs/>
      <w:sz w:val="24"/>
      <w:szCs w:val="24"/>
      <w:lang w:val="en-US"/>
    </w:rPr>
  </w:style>
  <w:style w:type="paragraph" w:styleId="BalloonText">
    <w:name w:val="Balloon Text"/>
    <w:basedOn w:val="Normal"/>
    <w:link w:val="BalloonTextChar"/>
    <w:uiPriority w:val="99"/>
    <w:semiHidden/>
    <w:unhideWhenUsed/>
    <w:rsid w:val="00F95D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5D0A"/>
    <w:rPr>
      <w:rFonts w:ascii="Lucida Grande" w:hAnsi="Lucida Grande" w:cs="Lucida Grande"/>
      <w:sz w:val="18"/>
      <w:szCs w:val="18"/>
      <w:lang w:val="en-US"/>
    </w:rPr>
  </w:style>
  <w:style w:type="paragraph" w:styleId="Header">
    <w:name w:val="header"/>
    <w:basedOn w:val="Normal"/>
    <w:link w:val="HeaderChar"/>
    <w:uiPriority w:val="99"/>
    <w:unhideWhenUsed/>
    <w:rsid w:val="00C35E07"/>
    <w:pPr>
      <w:tabs>
        <w:tab w:val="center" w:pos="4513"/>
        <w:tab w:val="right" w:pos="9026"/>
      </w:tabs>
    </w:pPr>
  </w:style>
  <w:style w:type="character" w:customStyle="1" w:styleId="HeaderChar">
    <w:name w:val="Header Char"/>
    <w:basedOn w:val="DefaultParagraphFont"/>
    <w:link w:val="Header"/>
    <w:uiPriority w:val="99"/>
    <w:rsid w:val="00C35E07"/>
    <w:rPr>
      <w:sz w:val="24"/>
      <w:szCs w:val="24"/>
      <w:lang w:val="en-US"/>
    </w:rPr>
  </w:style>
  <w:style w:type="paragraph" w:styleId="Footer">
    <w:name w:val="footer"/>
    <w:basedOn w:val="Normal"/>
    <w:link w:val="FooterChar"/>
    <w:uiPriority w:val="99"/>
    <w:unhideWhenUsed/>
    <w:rsid w:val="00C35E07"/>
    <w:pPr>
      <w:tabs>
        <w:tab w:val="center" w:pos="4513"/>
        <w:tab w:val="right" w:pos="9026"/>
      </w:tabs>
    </w:pPr>
  </w:style>
  <w:style w:type="character" w:customStyle="1" w:styleId="FooterChar">
    <w:name w:val="Footer Char"/>
    <w:basedOn w:val="DefaultParagraphFont"/>
    <w:link w:val="Footer"/>
    <w:uiPriority w:val="99"/>
    <w:rsid w:val="00C35E07"/>
    <w:rPr>
      <w:sz w:val="24"/>
      <w:szCs w:val="24"/>
      <w:lang w:val="en-US"/>
    </w:rPr>
  </w:style>
  <w:style w:type="paragraph" w:styleId="FootnoteText">
    <w:name w:val="footnote text"/>
    <w:basedOn w:val="Normal"/>
    <w:link w:val="FootnoteTextChar"/>
    <w:uiPriority w:val="99"/>
    <w:unhideWhenUsed/>
    <w:rsid w:val="00761E56"/>
  </w:style>
  <w:style w:type="character" w:customStyle="1" w:styleId="FootnoteTextChar">
    <w:name w:val="Footnote Text Char"/>
    <w:basedOn w:val="DefaultParagraphFont"/>
    <w:link w:val="FootnoteText"/>
    <w:uiPriority w:val="99"/>
    <w:rsid w:val="00761E56"/>
    <w:rPr>
      <w:sz w:val="24"/>
      <w:szCs w:val="24"/>
      <w:lang w:val="en-US"/>
    </w:rPr>
  </w:style>
  <w:style w:type="character" w:styleId="FootnoteReference">
    <w:name w:val="footnote reference"/>
    <w:basedOn w:val="DefaultParagraphFont"/>
    <w:uiPriority w:val="99"/>
    <w:unhideWhenUsed/>
    <w:rsid w:val="00761E56"/>
    <w:rPr>
      <w:vertAlign w:val="superscript"/>
    </w:rPr>
  </w:style>
  <w:style w:type="character" w:styleId="FollowedHyperlink">
    <w:name w:val="FollowedHyperlink"/>
    <w:basedOn w:val="DefaultParagraphFont"/>
    <w:uiPriority w:val="99"/>
    <w:semiHidden/>
    <w:unhideWhenUsed/>
    <w:rsid w:val="007A66DA"/>
    <w:rPr>
      <w:color w:val="FF00FF" w:themeColor="followedHyperlink"/>
      <w:u w:val="single"/>
    </w:rPr>
  </w:style>
  <w:style w:type="paragraph" w:styleId="DocumentMap">
    <w:name w:val="Document Map"/>
    <w:basedOn w:val="Normal"/>
    <w:link w:val="DocumentMapChar"/>
    <w:uiPriority w:val="99"/>
    <w:semiHidden/>
    <w:unhideWhenUsed/>
    <w:rsid w:val="00D2755C"/>
  </w:style>
  <w:style w:type="character" w:customStyle="1" w:styleId="DocumentMapChar">
    <w:name w:val="Document Map Char"/>
    <w:basedOn w:val="DefaultParagraphFont"/>
    <w:link w:val="DocumentMap"/>
    <w:uiPriority w:val="99"/>
    <w:semiHidden/>
    <w:rsid w:val="00D2755C"/>
    <w:rPr>
      <w:sz w:val="24"/>
      <w:szCs w:val="24"/>
    </w:rPr>
  </w:style>
  <w:style w:type="character" w:customStyle="1" w:styleId="Heading3Char">
    <w:name w:val="Heading 3 Char"/>
    <w:basedOn w:val="DefaultParagraphFont"/>
    <w:link w:val="Heading3"/>
    <w:rsid w:val="00D8417B"/>
    <w:rPr>
      <w:rFonts w:ascii="Helvetica" w:hAnsi="Arial Unicode MS" w:cs="Arial Unicode MS"/>
      <w:b/>
      <w:bCs/>
      <w:color w:val="000000"/>
      <w:spacing w:val="5"/>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38764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egislation.gov.uk/ukpga/1967/87/section/4"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header" Target="head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www.supremecourt.uk/cases/docs/uksc-2013-0124-judgment.pdf" TargetMode="External"/><Relationship Id="rId11" Type="http://schemas.openxmlformats.org/officeDocument/2006/relationships/hyperlink" Target="https://www.law.cornell.edu/uscode/text/42/chapter-21B" TargetMode="External"/><Relationship Id="rId12" Type="http://schemas.openxmlformats.org/officeDocument/2006/relationships/hyperlink" Target="https://www.supremecourt.gov/opinions/13pdf/13-354_olp1.pdf" TargetMode="External"/><Relationship Id="rId13" Type="http://schemas.openxmlformats.org/officeDocument/2006/relationships/hyperlink" Target="https://www.aclu.org/sites/default/files/field_document/07.14.15_little_sisters_opinion.pdf" TargetMode="External"/><Relationship Id="rId14" Type="http://schemas.openxmlformats.org/officeDocument/2006/relationships/hyperlink" Target="http://www.clearinghouse.net/chDocs/public/FA-DC-0001-0010.pdf" TargetMode="External"/><Relationship Id="rId15" Type="http://schemas.openxmlformats.org/officeDocument/2006/relationships/hyperlink" Target="http://www.americanfreedomlawcenter.org/wp-content/uploads/2013/09/Order-and-Opinions-re-Denial-of-PFR.pdf" TargetMode="External"/><Relationship Id="rId16" Type="http://schemas.openxmlformats.org/officeDocument/2006/relationships/hyperlink" Target="https://www.supremecourt.gov/opinions/15pdf/14-1418_8758.pdf" TargetMode="External"/><Relationship Id="rId17" Type="http://schemas.openxmlformats.org/officeDocument/2006/relationships/hyperlink" Target="http://media.ca7.uscourts.gov/cgi-bin/rssExec.pl?Submit=Display&amp;Path=Y2014/D02-21/C:13-3853:J:Posner:aut:T:fnOp:N:1295328:S:0" TargetMode="External"/><Relationship Id="rId18" Type="http://schemas.openxmlformats.org/officeDocument/2006/relationships/hyperlink" Target="http://counsel.cua.edu/res/docs/Joint-en-banc-petition-AS-FILED-2-.pdf" TargetMode="External"/><Relationship Id="rId19" Type="http://schemas.openxmlformats.org/officeDocument/2006/relationships/hyperlink" Target="https://www.supremecourt.uk/decided-cases/docs/UKSC_2013_0124_Judgment.pdf" TargetMode="Externa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s.oderberg@reading.ac.uk" TargetMode="External"/><Relationship Id="rId8" Type="http://schemas.openxmlformats.org/officeDocument/2006/relationships/hyperlink" Target="http://www.consciencelaws.org/law/laws/usa.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359999" algn="l" defTabSz="457200" rtl="0" fontAlgn="auto" latinLnBrk="1" hangingPunct="0">
          <a:lnSpc>
            <a:spcPct val="2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D06717B-5A00-EA48-A6AF-4188D10CE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30</Pages>
  <Words>10027</Words>
  <Characters>57159</Characters>
  <Application>Microsoft Macintosh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Mendoza, Jessa</dc:creator>
  <cp:lastModifiedBy>David Oderberg</cp:lastModifiedBy>
  <cp:revision>75</cp:revision>
  <dcterms:created xsi:type="dcterms:W3CDTF">2016-09-05T17:19:00Z</dcterms:created>
  <dcterms:modified xsi:type="dcterms:W3CDTF">2016-09-07T10:01:00Z</dcterms:modified>
</cp:coreProperties>
</file>